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.xml" ContentType="application/vnd.openxmlformats-officedocument.wordprocessingml.header+xml"/>
  <Override PartName="/word/headerfrontmatter.xml" ContentType="application/vnd.openxmlformats-officedocument.wordprocessingml.header+xml"/>
  <Override PartName="/word/headertoc.xml" ContentType="application/vnd.openxmlformats-officedocument.wordprocessingml.header+xml"/>
  <Override PartName="/word/headerappendix.xml" ContentType="application/vnd.openxmlformats-officedocument.wordprocessingml.header+xml"/>
  <Override PartName="/word/headerbackmatter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g" ContentType="image/jpeg"/>
  <Default Extension="jfif" ContentType="image/jpeg"/>
  <Default Extension="jpe" ContentType="image/jpeg"/>
  <Default Extension="gif" ContentType="image/gif"/>
  <Default Extension="gfa" ContentType="image/gif"/>
  <Default Extension="png" ContentType="image/png"/>
  <Default Extension="tiff" ContentType="image/tiff"/>
  <Default Extension="tif" ContentType="image/tiff"/>
  <Default Extension="bmp" ContentType="image/bmp"/>
  <Default Extension="dib" ContentType="image/bmp"/>
  <Default Extension="rle" ContentType="image/bmp"/>
  <Default Extension="bmz" ContentType="image/bmp"/>
  <Default Extension="wmf" ContentType="windows/metafile"/>
  <Default Extension="emf" ContentType="image/x-emf"/>
  <Default Extension="eps" ContentType="application/postscript"/>
  <Default Extension="pct" ContentType="image/x-pict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  <Relationship Id="rId3" Type="http://schemas.openxmlformats.org/package/2006/relationships/metadata/core-properties" Target="docProps/core.xml"/>
    <Relationship Id="rId4" Type="http://schemas.openxmlformats.org/officeDocument/2006/relationships/extended-properties" Target="docProps/app.xml"/>
    <Relationship Id="rId1" Type="http://schemas.openxmlformats.org/officeDocument/2006/relationships/officeDocument" Target="word/document.xml"/>
    <Relationship Id="rId2" Type="http://schemas.openxmlformats.org/package/2006/relationships/metadata/thumbnail" Target="docProps/thumbnail.jpeg"/>
</Relationships>
</file>

<file path=word/document.xml><?xml version="1.0" encoding="utf-8"?>
<w:document xmlns:a="http://schemas.openxmlformats.org/drawingml/2006/main" xmlns:a14="http://schemas.microsoft.com/office/drawing/2010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body>
    <w:p>
      <w:pPr>
        <w:pStyle w:val="Title"/>
        <w:spacing w:before="720"/>
        <w:rPr>
          <w:lang w:val=""/>
        </w:rPr>
      </w:pPr>
      <w:r>
        <w:fldChar w:fldCharType="begin"/>
      </w:r>
      <w:r>
        <w:rPr>
          <w:lang w:val=""/>
        </w:rPr>
        <w:instrText xml:space="preserve">TITLE \* MERGEFORMAT</w:instrText>
      </w:r>
      <w:r>
        <w:fldChar w:fldCharType="separate"/>
      </w:r>
      <w:r>
        <w:rPr>
          <w:lang w:val=""/>
        </w:rPr>
        <w:t>西林瓶灌装加塞机 POC</w:t>
      </w:r>
      <w:r>
        <w:fldChar w:fldCharType="end"/>
      </w:r>
    </w:p>
    <!--TOC-->
    <w:p>
      <w:pPr>
        <w:pStyle w:val="TOCHeading"/>
      </w:pPr>
      <w:r>
        <w:lastRenderedPageBreak/>
        <w:t>Table of Contents</w:t>
      </w:r>
      <w:r>
        <w:fldChar w:fldCharType="begin"/>
      </w:r>
      <w:r>
        <w:instrText xml:space="preserve">TOC \o "1-9" \w \* MERGEFORMAT</w:instrText>
      </w:r>
      <w:r>
        <w:fldChar w:fldCharType="separate"/>
      </w:r>
    </w:p>
    <w:p>
      <w:pPr>
        <w:pStyle w:val="TOC1"/>
        <w:tabs>
          <w:tab w:val="left" w:pos="422"/>
          <w:tab w:val="right" w:leader="dot" w:pos="9632"/>
        </w:tabs>
        <w:rPr>
          <w:noProof/>
        </w:rPr>
      </w:pPr>
      <w:r>
        <w:t>1</w:t>
      </w:r>
      <w:r>
        <w:tab/>
      </w:r>
      <w:r>
        <w:t>西林瓶灌装加塞机 · 售前方案（POC）</w:t>
      </w:r>
      <w:r>
        <w:tab/>
      </w:r>
      <w:r>
        <w:fldChar w:fldCharType="begin" w:dirty="true"/>
      </w:r>
      <w:r>
        <w:instrText xml:space="preserve"> PAGEREF _Tocd21e98 \h </w:instrText>
      </w:r>
      <w:r>
        <w:fldChar w:fldCharType="separate"/>
      </w:r>
      <w:r>
        <w:t>0</w:t>
      </w:r>
      <w:r>
        <w:fldChar w:fldCharType="end"/>
      </w:r>
    </w:p>
    <w:p>
      <w:pPr>
        <w:pStyle w:val="TOC1"/>
        <w:tabs>
          <w:tab w:val="left" w:pos="422"/>
          <w:tab w:val="right" w:leader="dot" w:pos="9632"/>
        </w:tabs>
        <w:rPr>
          <w:noProof/>
        </w:rPr>
      </w:pPr>
      <w:r>
        <w:t>2</w:t>
      </w:r>
      <w:r>
        <w:tab/>
      </w:r>
      <w:r>
        <w:t>产品总览</w:t>
      </w:r>
      <w:r>
        <w:tab/>
      </w:r>
      <w:r>
        <w:fldChar w:fldCharType="begin" w:dirty="true"/>
      </w:r>
      <w:r>
        <w:instrText xml:space="preserve"> PAGEREF _Tocd21e111 \h </w:instrText>
      </w:r>
      <w:r>
        <w:fldChar w:fldCharType="separate"/>
      </w:r>
      <w:r>
        <w:t>0</w:t>
      </w:r>
      <w:r>
        <w:fldChar w:fldCharType="end"/>
      </w:r>
    </w:p>
    <w:p>
      <w:pPr>
        <w:pStyle w:val="TOC1"/>
        <w:tabs>
          <w:tab w:val="left" w:pos="422"/>
          <w:tab w:val="right" w:leader="dot" w:pos="9632"/>
        </w:tabs>
        <w:rPr>
          <w:noProof/>
        </w:rPr>
      </w:pPr>
      <w:r>
        <w:t>3</w:t>
      </w:r>
      <w:r>
        <w:tab/>
      </w:r>
      <w:r>
        <w:t>灌装系统</w:t>
      </w:r>
      <w:r>
        <w:tab/>
      </w:r>
      <w:r>
        <w:fldChar w:fldCharType="begin" w:dirty="true"/>
      </w:r>
      <w:r>
        <w:instrText xml:space="preserve"> PAGEREF _Tocd21e125 \h </w:instrText>
      </w:r>
      <w:r>
        <w:fldChar w:fldCharType="separate"/>
      </w:r>
      <w:r>
        <w:t>0</w:t>
      </w:r>
      <w:r>
        <w:fldChar w:fldCharType="end"/>
      </w:r>
    </w:p>
    <w:p>
      <w:pPr>
        <w:pStyle w:val="TOC1"/>
        <w:tabs>
          <w:tab w:val="left" w:pos="422"/>
          <w:tab w:val="right" w:leader="dot" w:pos="9632"/>
        </w:tabs>
        <w:rPr>
          <w:noProof/>
        </w:rPr>
      </w:pPr>
      <w:r>
        <w:t>4</w:t>
      </w:r>
      <w:r>
        <w:tab/>
      </w:r>
      <w:r>
        <w:t>加塞、隔离与清洗</w:t>
      </w:r>
      <w:r>
        <w:tab/>
      </w:r>
      <w:r>
        <w:fldChar w:fldCharType="begin" w:dirty="true"/>
      </w:r>
      <w:r>
        <w:instrText xml:space="preserve"> PAGEREF _Tocd21e138 \h </w:instrText>
      </w:r>
      <w:r>
        <w:fldChar w:fldCharType="separate"/>
      </w:r>
      <w:r>
        <w:t>0</w:t>
      </w:r>
      <w:r>
        <w:fldChar w:fldCharType="end"/>
      </w:r>
    </w:p>
    <w:p>
      <w:pPr>
        <w:pStyle w:val="TOC1"/>
        <w:tabs>
          <w:tab w:val="left" w:pos="422"/>
          <w:tab w:val="right" w:leader="dot" w:pos="9632"/>
        </w:tabs>
        <w:rPr>
          <w:noProof/>
        </w:rPr>
      </w:pPr>
      <w:r>
        <w:t>5</w:t>
      </w:r>
      <w:r>
        <w:tab/>
      </w:r>
      <w:r>
        <w:t>合规与市场</w:t>
      </w:r>
      <w:r>
        <w:tab/>
      </w:r>
      <w:r>
        <w:fldChar w:fldCharType="begin" w:dirty="true"/>
      </w:r>
      <w:r>
        <w:instrText xml:space="preserve"> PAGEREF _Tocd21e152 \h </w:instrText>
      </w:r>
      <w:r>
        <w:fldChar w:fldCharType="separate"/>
      </w:r>
      <w:r>
        <w:t>0</w:t>
      </w:r>
      <w:r>
        <w:fldChar w:fldCharType="end"/>
      </w:r>
    </w:p>
    <w:p>
      <w:pPr>
        <w:pStyle w:val="TOC1"/>
        <w:tabs>
          <w:tab w:val="left" w:pos="422"/>
          <w:tab w:val="right" w:leader="dot" w:pos="9632"/>
        </w:tabs>
        <w:rPr>
          <w:noProof/>
        </w:rPr>
      </w:pPr>
      <w:r>
        <w:t>6</w:t>
      </w:r>
      <w:r>
        <w:tab/>
      </w:r>
      <w:r>
        <w:t>主要参数</w:t>
      </w:r>
      <w:r>
        <w:tab/>
      </w:r>
      <w:r>
        <w:fldChar w:fldCharType="begin" w:dirty="true"/>
      </w:r>
      <w:r>
        <w:instrText xml:space="preserve"> PAGEREF _Tocd21e166 \h </w:instrText>
      </w:r>
      <w:r>
        <w:fldChar w:fldCharType="separate"/>
      </w:r>
      <w:r>
        <w:t>0</w:t>
      </w:r>
      <w:r>
        <w:fldChar w:fldCharType="end"/>
      </w:r>
    </w:p>
    <w:p>
      <w:pPr>
        <w:pStyle w:val="TOC1"/>
        <w:tabs>
          <w:tab w:val="left" w:pos="422"/>
          <w:tab w:val="right" w:leader="dot" w:pos="9632"/>
        </w:tabs>
        <w:rPr>
          <w:noProof/>
        </w:rPr>
      </w:pPr>
      <w:r>
        <w:t>7</w:t>
      </w:r>
      <w:r>
        <w:tab/>
      </w:r>
      <w:r>
        <w:t>隔离系统</w:t>
      </w:r>
      <w:r>
        <w:tab/>
      </w:r>
      <w:r>
        <w:fldChar w:fldCharType="begin" w:dirty="true"/>
      </w:r>
      <w:r>
        <w:instrText xml:space="preserve"> PAGEREF _Tocd21e305 \h </w:instrText>
      </w:r>
      <w:r>
        <w:fldChar w:fldCharType="separate"/>
      </w:r>
      <w:r>
        <w:t>0</w:t>
      </w:r>
      <w:r>
        <w:fldChar w:fldCharType="end"/>
      </w:r>
    </w:p>
    <w:p>
      <w:pPr>
        <w:pStyle w:val="TOC1"/>
        <w:tabs>
          <w:tab w:val="left" w:pos="422"/>
          <w:tab w:val="right" w:leader="dot" w:pos="9632"/>
        </w:tabs>
        <w:rPr>
          <w:noProof/>
        </w:rPr>
      </w:pPr>
      <w:r>
        <w:t>8</w:t>
      </w:r>
      <w:r>
        <w:tab/>
      </w:r>
      <w:r>
        <w:t>CIP/SIP 清洗与灭菌</w:t>
      </w:r>
      <w:r>
        <w:tab/>
      </w:r>
      <w:r>
        <w:fldChar w:fldCharType="begin" w:dirty="true"/>
      </w:r>
      <w:r>
        <w:instrText xml:space="preserve"> PAGEREF _Tocd21e319 \h </w:instrText>
      </w:r>
      <w:r>
        <w:fldChar w:fldCharType="separate"/>
      </w:r>
      <w:r>
        <w:t>0</w:t>
      </w:r>
      <w:r>
        <w:fldChar w:fldCharType="end"/>
      </w:r>
    </w:p>
    <w:p>
      <w:pPr>
        <w:pStyle w:val="TOC1"/>
        <w:tabs>
          <w:tab w:val="left" w:pos="422"/>
          <w:tab w:val="right" w:leader="dot" w:pos="9632"/>
        </w:tabs>
        <w:rPr>
          <w:noProof/>
        </w:rPr>
      </w:pPr>
      <w:r>
        <w:t>9</w:t>
      </w:r>
      <w:r>
        <w:tab/>
      </w:r>
      <w:r>
        <w:t>灌装精度与装量</w:t>
      </w:r>
      <w:r>
        <w:tab/>
      </w:r>
      <w:r>
        <w:fldChar w:fldCharType="begin" w:dirty="true"/>
      </w:r>
      <w:r>
        <w:instrText xml:space="preserve"> PAGEREF _Tocd21e333 \h </w:instrText>
      </w:r>
      <w:r>
        <w:fldChar w:fldCharType="separate"/>
      </w:r>
      <w:r>
        <w:t>0</w:t>
      </w:r>
      <w:r>
        <w:fldChar w:fldCharType="end"/>
      </w:r>
    </w:p>
    <w:p>
      <w:pPr>
        <w:pStyle w:val="TOC1"/>
        <w:tabs>
          <w:tab w:val="left" w:pos="422"/>
          <w:tab w:val="right" w:leader="dot" w:pos="9632"/>
        </w:tabs>
        <w:rPr>
          <w:noProof/>
        </w:rPr>
      </w:pPr>
      <w:r>
        <w:t>10</w:t>
      </w:r>
      <w:r>
        <w:tab/>
      </w:r>
      <w:r>
        <w:t>加塞质量</w:t>
      </w:r>
      <w:r>
        <w:tab/>
      </w:r>
      <w:r>
        <w:fldChar w:fldCharType="begin" w:dirty="true"/>
      </w:r>
      <w:r>
        <w:instrText xml:space="preserve"> PAGEREF _Tocd21e347 \h </w:instrText>
      </w:r>
      <w:r>
        <w:fldChar w:fldCharType="separate"/>
      </w:r>
      <w:r>
        <w:t>0</w:t>
      </w:r>
      <w:r>
        <w:fldChar w:fldCharType="end"/>
      </w:r>
    </w:p>
    <w:p>
      <w:r>
        <w:fldChar w:fldCharType="end"/>
      </w:r>
    </w:p>
    <!--Topic unique_1-->
    <w:p>
      <w:pPr>
        <w:pStyle w:val="Heading1"/>
      </w:pPr>
      <w:bookmarkStart w:id="1" w:name="_Numd21e98"/>
      <w:bookmarkStart w:id="2" w:name="_Refd21e98"/>
      <w:bookmarkStart w:id="3" w:name="_Tocd21e98"/>
      <w:r>
        <w:t>西林瓶灌装加塞机 · 售前方案（POC）</w:t>
      </w:r>
      <w:bookmarkEnd w:id="2"/>
      <w:bookmarkEnd w:id="3"/>
      <w:bookmarkEnd w:id="1"/>
    </w:p>
    <w:p>
      <w:pPr>
        <w:pStyle w:val="BodyText"/>
      </w:pPr>
      <w:r>
        <w:t>本文件为楚天科技售前资料 POC 演示文档，基于楚天批准的产品目录 KGS 系列参数与 ishcondition 条件发布引擎生成。</w:t>
      </w:r>
    </w:p>
    <w:p>
      <w:pPr>
        <w:pStyle w:val="BodyText"/>
      </w:pPr>
      <w:r>
        <w:t>标准配置 B：KGSL12 L 形灌装加塞机，12 灌装头 / 24 压塞头，金属泵，ORABS + IPC 称重 + CE 认证，面向欧盟客户。</w:t>
      </w:r>
    </w:p>
    <w:p>
      <w:pPr>
        <w:pStyle w:val="BodyText"/>
      </w:pPr>
      <w:r>
        <w:t>所有参数与选配以最终技术协议为准；本 POC 文档用于验证“配置→条件过滤→出稿”链路。</w:t>
      </w:r>
    </w:p>
    <w:sectPr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    <w:headerReference w:type="first" r:id="rIddefaultheader"/>
      <w:headerReference w:type="default" r:id="rIddefaultheader"/>
      <w:footerReference w:type="first" r:id="rId5"/>
      <w:footerReference w:type="default" r:id="rId5"/>
      <w:pgSz w:w="11900" w:h="16840"/>
      <w:pgMar w:top="1417" w:right="1134" w:bottom="1417" w:left="1134" w:header="708" w:footer="708" w:gutter="0"/>
      <w:pgNumType w:fmt="decimal"/>
      <w:cols w:space="708"/>
      <w:docGrid w:linePitch="360"/>
    </w:sectPr>
    <!--Topic unique_2-->
    <w:p>
      <w:pPr>
        <w:pStyle w:val="Heading1"/>
      </w:pPr>
      <w:bookmarkStart w:id="4" w:name="_Numd21e111"/>
      <w:bookmarkStart w:id="5" w:name="_Refd21e111"/>
      <w:bookmarkStart w:id="6" w:name="_Tocd21e111"/>
      <w:r>
        <w:t>产品总览</w:t>
      </w:r>
      <w:bookmarkEnd w:id="5"/>
      <w:bookmarkEnd w:id="6"/>
      <w:bookmarkEnd w:id="4"/>
    </w:p>
    <w:p>
      <w:pPr>
        <w:pStyle w:val="BodyText"/>
      </w:pPr>
      <w:r>
        <w:t>西林瓶灌装加塞机用于无菌制剂西林瓶的灌装、加塞与转运，支持线性、L 形与双线布局。</w:t>
      </w:r>
    </w:p>
    <w:p>
      <w:pPr>
        <w:pStyle w:val="Subtitle"/>
      </w:pPr>
      <w:r>
        <w:t>KGSL12 L 形配置</w:t>
      </w:r>
    </w:p>
    <w:p>
      <w:pPr>
        <w:pStyle w:val="BodyText"/>
      </w:pPr>
      <w:r>
        <w:t>KGSL12 采用 L 形壁板与单侧操作，12 灌装头 / 24 压塞头，输出 6000–24000 pcs/h，功能分区清晰，适合欧盟无菌要求。</w:t>
      </w:r>
    </w:p>
    <w:sectPr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    <w:headerReference w:type="first" r:id="rIddefaultheader"/>
      <w:headerReference w:type="default" r:id="rIddefaultheader"/>
      <w:footerReference w:type="first" r:id="rId5"/>
      <w:footerReference w:type="default" r:id="rId5"/>
      <w:pgSz w:w="11900" w:h="16840"/>
      <w:pgMar w:top="1417" w:right="1134" w:bottom="1417" w:left="1134" w:header="708" w:footer="708" w:gutter="0"/>
      <w:pgNumType w:fmt="decimal"/>
      <w:cols w:space="708"/>
      <w:docGrid w:linePitch="360"/>
    </w:sectPr>
    <!--Topic unique_3-->
    <w:p>
      <w:pPr>
        <w:pStyle w:val="Heading1"/>
      </w:pPr>
      <w:bookmarkStart w:id="7" w:name="_Numd21e125"/>
      <w:bookmarkStart w:id="8" w:name="_Refd21e125"/>
      <w:bookmarkStart w:id="9" w:name="_Tocd21e125"/>
      <w:r>
        <w:t>灌装系统</w:t>
      </w:r>
      <w:bookmarkEnd w:id="8"/>
      <w:bookmarkEnd w:id="9"/>
      <w:bookmarkEnd w:id="7"/>
    </w:p>
    <w:p>
      <w:pPr>
        <w:pStyle w:val="BodyText"/>
      </w:pPr>
      <w:r>
        <w:t>灌装系统采用伺服随动灌装，灌装针上下与前后运动由伺服控制；每头独立泵送，支持 CIP/SIP。</w:t>
      </w:r>
    </w:p>
    <w:p>
      <w:pPr>
        <w:pStyle w:val="BodyText"/>
      </w:pPr>
      <w:r>
        <w:t>KGSL12 配置采用金属泵，12 个灌装头，适用 2–30 ml 西林瓶，输出 6000–24000 pcs/h。</w:t>
      </w:r>
    </w:p>
    <w:p>
      <w:pPr>
        <w:pStyle w:val="BodyText"/>
      </w:pPr>
      <w:r>
        <w:t>实际灌装精度、装量范围与产能以最终技术协议和验证文件为准。</w:t>
      </w:r>
    </w:p>
    <w:sectPr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    <w:headerReference w:type="first" r:id="rIddefaultheader"/>
      <w:headerReference w:type="default" r:id="rIddefaultheader"/>
      <w:footerReference w:type="first" r:id="rId5"/>
      <w:footerReference w:type="default" r:id="rId5"/>
      <w:pgSz w:w="11900" w:h="16840"/>
      <w:pgMar w:top="1417" w:right="1134" w:bottom="1417" w:left="1134" w:header="708" w:footer="708" w:gutter="0"/>
      <w:pgNumType w:fmt="decimal"/>
      <w:cols w:space="708"/>
      <w:docGrid w:linePitch="360"/>
    </w:sectPr>
    <!--Topic unique_4-->
    <w:p>
      <w:pPr>
        <w:pStyle w:val="Heading1"/>
      </w:pPr>
      <w:bookmarkStart w:id="10" w:name="_Numd21e138"/>
      <w:bookmarkStart w:id="11" w:name="_Refd21e138"/>
      <w:bookmarkStart w:id="12" w:name="_Tocd21e138"/>
      <w:r>
        <w:t>加塞、隔离与清洗</w:t>
      </w:r>
      <w:bookmarkEnd w:id="11"/>
      <w:bookmarkEnd w:id="12"/>
      <w:bookmarkEnd w:id="10"/>
    </w:p>
    <w:p>
      <w:pPr>
        <w:pStyle w:val="BodyText"/>
      </w:pPr>
      <w:r>
        <w:t>加塞系统支持全塞/半塞，压塞头数随系列配置；12/10 灌装头系列为 24 压塞头，20 灌装头系列为 48 压塞头；隔离系统可选 ORABS 或隔离器。</w:t>
      </w:r>
    </w:p>
    <w:p>
      <w:pPr>
        <w:pStyle w:val="Subtitle"/>
      </w:pPr>
      <w:r>
        <w:t>ORABS + IPC + CIP/SIP</w:t>
      </w:r>
    </w:p>
    <w:p>
      <w:pPr>
        <w:pStyle w:val="BodyText"/>
      </w:pPr>
      <w:r>
        <w:t>当前配置包含 ORABS、100% 在线称重（IPC）与 CIP/SIP，适合无菌制剂客户。</w:t>
      </w:r>
    </w:p>
    <w:sectPr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    <w:headerReference w:type="first" r:id="rIddefaultheader"/>
      <w:headerReference w:type="default" r:id="rIddefaultheader"/>
      <w:footerReference w:type="first" r:id="rId5"/>
      <w:footerReference w:type="default" r:id="rId5"/>
      <w:pgSz w:w="11900" w:h="16840"/>
      <w:pgMar w:top="1417" w:right="1134" w:bottom="1417" w:left="1134" w:header="708" w:footer="708" w:gutter="0"/>
      <w:pgNumType w:fmt="decimal"/>
      <w:cols w:space="708"/>
      <w:docGrid w:linePitch="360"/>
    </w:sectPr>
    <!--Topic unique_5-->
    <w:p>
      <w:pPr>
        <w:pStyle w:val="Heading1"/>
      </w:pPr>
      <w:bookmarkStart w:id="13" w:name="_Numd21e152"/>
      <w:bookmarkStart w:id="14" w:name="_Refd21e152"/>
      <w:bookmarkStart w:id="15" w:name="_Tocd21e152"/>
      <w:r>
        <w:t>合规与市场</w:t>
      </w:r>
      <w:bookmarkEnd w:id="14"/>
      <w:bookmarkEnd w:id="15"/>
      <w:bookmarkEnd w:id="13"/>
    </w:p>
    <w:p>
      <w:pPr>
        <w:pStyle w:val="BodyText"/>
      </w:pPr>
      <w:r>
        <w:t>法规声明以最终合同与技术协议为准；本 POC 仅用于演示条件内容隔离。</w:t>
      </w:r>
    </w:p>
    <w:p>
      <w:pPr>
        <w:pStyle w:val="Subtitle"/>
      </w:pPr>
      <w:r>
        <w:t>CE Declaration (EU)</w:t>
      </w:r>
    </w:p>
    <w:p>
      <w:pPr>
        <w:pStyle w:val="BodyText"/>
      </w:pPr>
      <w:r>
        <w:t>This configuration includes CE certification and is intended for the EU market. The machine complies with the applicable EU machinery directive requirements.</w:t>
      </w:r>
    </w:p>
    <w:sectPr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    <w:headerReference w:type="first" r:id="rIddefaultheader"/>
      <w:headerReference w:type="default" r:id="rIddefaultheader"/>
      <w:footerReference w:type="first" r:id="rId5"/>
      <w:footerReference w:type="default" r:id="rId5"/>
      <w:pgSz w:w="11900" w:h="16840"/>
      <w:pgMar w:top="1417" w:right="1134" w:bottom="1417" w:left="1134" w:header="708" w:footer="708" w:gutter="0"/>
      <w:pgNumType w:fmt="decimal"/>
      <w:cols w:space="708"/>
      <w:docGrid w:linePitch="360"/>
    </w:sectPr>
    <!--Topic unique_6-->
    <w:p>
      <w:pPr>
        <w:pStyle w:val="Heading1"/>
      </w:pPr>
      <w:bookmarkStart w:id="16" w:name="_Numd21e166"/>
      <w:bookmarkStart w:id="17" w:name="_Refd21e166"/>
      <w:bookmarkStart w:id="18" w:name="_Tocd21e166"/>
      <w:r>
        <w:t>主要参数</w:t>
      </w:r>
      <w:bookmarkEnd w:id="17"/>
      <w:bookmarkEnd w:id="18"/>
      <w:bookmarkEnd w:id="16"/>
    </w:p>
    <w:p>
      <w:pPr>
        <w:pStyle w:val="Subtitle"/>
      </w:pPr>
      <w:r>
        <w:t>数据版本</w:t>
      </w:r>
    </w:p>
    <w:p>
      <w:pPr>
        <w:pStyle w:val="BodyText"/>
      </w:pPr>
      <w:r>
        <w:t>数据校验码：</w:t>
      </w:r>
      <w:r>
        <w:t>720FC4C6489C898D</w:t>
      </w:r>
    </w:p>
    <w:p>
      <w:pPr>
        <w:pStyle w:val="Subtitle"/>
      </w:pPr>
      <w:r>
        <w:t>公用工程</w:t>
      </w:r>
    </w:p>
    <w:p>
      <w:pPr>
        <w:pStyle w:val="BodyText"/>
      </w:pPr>
      <w:r>
        <w:t>标准供电：</w:t>
      </w:r>
      <w:r>
        <w:t>380V/50Hz</w:t>
      </w:r>
    </w:p>
    <w:p>
      <w:pPr>
        <w:pStyle w:val="Subtitle"/>
      </w:pPr>
      <w:r>
        <w:t>参数说明</w:t>
      </w:r>
    </w:p>
    <w:p>
      <w:pPr>
        <w:pStyle w:val="BodyText"/>
      </w:pPr>
      <w:r>
        <w:t>参数来自楚天批准的产品目录 KGS 系列（p.07–14）；正式项目以产品经理确认值与技术协议为准。</w:t>
      </w:r>
    </w:p>
    <w:p>
      <w:pPr>
        <w:pStyle w:val="Caption"/>
        <w:keepNext/>
      </w:pPr>
      <w:bookmarkStart w:id="19" w:name="_Refd21e191"/>
      <w:bookmarkStart w:id="20" w:name="_Tocd21e191"/>
      <w:r>
        <w:t>Table</w:t>
      </w:r>
      <w:r>
        <w:t xml:space="preserve"> </w:t>
      </w:r>
      <w:bookmarkStart w:id="21" w:name="_Numd21e191"/>
      <w:fldSimple w:instr=" SEQ Table \* ARABIC ">
        <w:r>
          <w:rPr>
            <w:noProof/>
          </w:rPr>
          <w:t>1</w:t>
        </w:r>
      </w:fldSimple>
      <w:bookmarkEnd w:id="21"/>
      <w:bookmarkEnd w:id="19"/>
      <w:bookmarkEnd w:id="20"/>
      <w:r>
        <w:t xml:space="preserve">: </w:t>
      </w:r>
      <w:r>
        <w:t>KGS 系列配置参数（keyref 动态注入）</w:t>
      </w:r>
    </w:p>
    <w:tbl>
      <w:tblPr>
        <w:tblStyle w:val="TableGrid"/>
        <w:tblW w:w="0" w:type="auto"/>
        <w:tblInd w:w="0" w:type="dxa"/>
        <w:tblLook w:val="04A0" w:firstRow="1" w:lastRow="0" w:firstColumn="0" w:lastColumn="0" w:noHBand="1" w:noVBand="1"/>
      </w:tblPr>
      <w:tblGrid>
        <w:gridCol w:w="2435"/>
        <w:gridCol w:w="2435"/>
        <w:gridCol w:w="2435"/>
        <w:gridCol w:w="2435"/>
      </w:tblGrid>
      <w:tr>
        <w:trPr>
          <w:tblHeader/>
          <w:cantSplit/>
        </w:trPr>
        <w:tc>
          <w:p>
            <w:pPr>
              <w:pStyle w:val="BodyText"/>
            </w:pPr>
            <w:r>
              <w:t>项目</w:t>
            </w:r>
          </w:p>
        </w:tc>
        <w:tc>
          <w:p>
            <w:pPr>
              <w:pStyle w:val="BodyText"/>
            </w:pPr>
            <w:r>
              <w:t>型号</w:t>
            </w:r>
          </w:p>
        </w:tc>
        <w:tc>
          <w:p>
            <w:pPr>
              <w:pStyle w:val="BodyText"/>
            </w:pPr>
            <w:r>
              <w:t>灌装头数</w:t>
            </w:r>
          </w:p>
        </w:tc>
        <w:tc>
          <w:p>
            <w:pPr>
              <w:pStyle w:val="BodyText"/>
            </w:pPr>
            <w:r>
              <w:t>压塞头数</w:t>
            </w:r>
          </w:p>
        </w:tc>
      </w:tr>
      <w:tr>
        <w:trPr>
          <w:cantSplit/>
        </w:trPr>
        <w:tc>
          <w:p>
            <w:pPr>
              <w:pStyle w:val="BodyText"/>
            </w:pPr>
            <w:r>
              <w:t>当前配置</w:t>
            </w:r>
          </w:p>
        </w:tc>
        <w:tc>
          <w:p>
            <w:pPr>
              <w:pStyle w:val="BodyText"/>
            </w:pPr>
            <w:r>
              <w:t>KGSL12</w:t>
            </w:r>
          </w:p>
        </w:tc>
        <w:tc>
          <w:p>
            <w:pPr>
              <w:pStyle w:val="BodyText"/>
            </w:pPr>
            <w:r>
              <w:t>12</w:t>
            </w:r>
          </w:p>
        </w:tc>
        <w:tc>
          <w:p>
            <w:pPr>
              <w:pStyle w:val="BodyText"/>
            </w:pPr>
            <w:r>
              <w:t>24</w:t>
            </w:r>
          </w:p>
        </w:tc>
      </w:tr>
    </w:tbl>
    <w:p>
      <w:pPr>
        <w:pStyle w:val="Caption"/>
        <w:keepNext/>
      </w:pPr>
      <w:bookmarkStart w:id="22" w:name="_Refd21e243"/>
      <w:bookmarkStart w:id="23" w:name="_Tocd21e243"/>
      <w:r>
        <w:t>Table</w:t>
      </w:r>
      <w:r>
        <w:t xml:space="preserve"> </w:t>
      </w:r>
      <w:bookmarkStart w:id="24" w:name="_Numd21e243"/>
      <w:fldSimple w:instr=" SEQ Table \* ARABIC ">
        <w:r>
          <w:rPr>
            <w:noProof/>
          </w:rPr>
          <w:t>2</w:t>
        </w:r>
      </w:fldSimple>
      <w:bookmarkEnd w:id="24"/>
      <w:bookmarkEnd w:id="22"/>
      <w:bookmarkEnd w:id="23"/>
      <w:r>
        <w:t xml:space="preserve">: </w:t>
      </w:r>
      <w:r>
        <w:t>性能与尺寸</w:t>
      </w:r>
    </w:p>
    <w:tbl>
      <w:tblPr>
        <w:tblStyle w:val="TableGrid"/>
        <w:tblW w:w="0" w:type="auto"/>
        <w:tblInd w:w="0" w:type="dxa"/>
        <w:tblLook w:val="04A0" w:firstRow="1" w:lastRow="0" w:firstColumn="0" w:lastColumn="0" w:noHBand="1" w:noVBand="1"/>
      </w:tblPr>
      <w:tblGrid>
        <w:gridCol w:w="2435"/>
        <w:gridCol w:w="2435"/>
      </w:tblGrid>
      <w:tr>
        <w:trPr>
          <w:tblHeader/>
          <w:cantSplit/>
        </w:trPr>
        <w:tc>
          <w:p>
            <w:pPr>
              <w:pStyle w:val="BodyText"/>
            </w:pPr>
            <w:r>
              <w:t>项目</w:t>
            </w:r>
          </w:p>
        </w:tc>
        <w:tc>
          <w:p>
            <w:pPr>
              <w:pStyle w:val="BodyText"/>
            </w:pPr>
            <w:r>
              <w:t>参数</w:t>
            </w:r>
          </w:p>
        </w:tc>
      </w:tr>
      <w:tr>
        <w:trPr>
          <w:cantSplit/>
        </w:trPr>
        <w:tc>
          <w:p>
            <w:pPr>
              <w:pStyle w:val="BodyText"/>
            </w:pPr>
            <w:r>
              <w:t>产能</w:t>
            </w:r>
          </w:p>
        </w:tc>
        <w:tc>
          <w:p>
            <w:pPr>
              <w:pStyle w:val="BodyText"/>
            </w:pPr>
            <w:r>
              <w:t>6000–24000 pcs/h</w:t>
            </w:r>
          </w:p>
        </w:tc>
      </w:tr>
      <w:tr>
        <w:trPr>
          <w:cantSplit/>
        </w:trPr>
        <w:tc>
          <w:p>
            <w:pPr>
              <w:pStyle w:val="BodyText"/>
            </w:pPr>
            <w:r>
              <w:t>功率 / 净重</w:t>
            </w:r>
          </w:p>
        </w:tc>
        <w:tc>
          <w:p>
            <w:pPr>
              <w:pStyle w:val="BodyText"/>
            </w:pPr>
            <w:r>
              <w:t>17 kW</w:t>
            </w:r>
            <w:r>
              <w:t xml:space="preserve"> / </w:t>
            </w:r>
            <w:r>
              <w:t>2000 kg</w:t>
            </w:r>
          </w:p>
        </w:tc>
      </w:tr>
      <w:tr>
        <w:trPr>
          <w:cantSplit/>
        </w:trPr>
        <w:tc>
          <w:p>
            <w:pPr>
              <w:pStyle w:val="BodyText"/>
            </w:pPr>
            <w:r>
              <w:t>外形尺寸</w:t>
            </w:r>
          </w:p>
        </w:tc>
        <w:tc>
          <w:p>
            <w:pPr>
              <w:pStyle w:val="BodyText"/>
            </w:pPr>
            <w:r>
              <w:t>4500×2500×1850 mm</w:t>
            </w:r>
          </w:p>
        </w:tc>
      </w:tr>
      <w:tr>
        <w:trPr>
          <w:cantSplit/>
        </w:trPr>
        <w:tc>
          <w:p>
            <w:pPr>
              <w:pStyle w:val="BodyText"/>
            </w:pPr>
            <w:r>
              <w:t>适用瓶规</w:t>
            </w:r>
          </w:p>
        </w:tc>
        <w:tc>
          <w:p>
            <w:pPr>
              <w:pStyle w:val="BodyText"/>
            </w:pPr>
            <w:r>
              <w:t>2–30 ml</w:t>
            </w:r>
          </w:p>
        </w:tc>
      </w:tr>
    </w:tbl>
    <w:sectPr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    <w:headerReference w:type="first" r:id="rIddefaultheader"/>
      <w:headerReference w:type="default" r:id="rIddefaultheader"/>
      <w:footerReference w:type="first" r:id="rId5"/>
      <w:footerReference w:type="default" r:id="rId5"/>
      <w:pgSz w:w="11900" w:h="16840"/>
      <w:pgMar w:top="1417" w:right="1134" w:bottom="1417" w:left="1134" w:header="708" w:footer="708" w:gutter="0"/>
      <w:pgNumType w:fmt="decimal"/>
      <w:cols w:space="708"/>
      <w:docGrid w:linePitch="360"/>
    </w:sectPr>
    <!--Topic unique_7-->
    <w:p>
      <w:pPr>
        <w:pStyle w:val="Heading1"/>
      </w:pPr>
      <w:bookmarkStart w:id="25" w:name="_Numd21e305"/>
      <w:bookmarkStart w:id="26" w:name="_Refd21e305"/>
      <w:bookmarkStart w:id="27" w:name="_Tocd21e305"/>
      <w:r>
        <w:t>隔离系统</w:t>
      </w:r>
      <w:bookmarkEnd w:id="26"/>
      <w:bookmarkEnd w:id="27"/>
      <w:bookmarkEnd w:id="25"/>
    </w:p>
    <w:p>
      <w:pPr>
        <w:pStyle w:val="BodyText"/>
      </w:pPr>
      <w:r>
        <w:t>隔离系统用于保护无菌灌装区，降低人员干预与交叉污染风险。</w:t>
      </w:r>
    </w:p>
    <w:p>
      <w:pPr>
        <w:pStyle w:val="Subtitle"/>
      </w:pPr>
      <w:r>
        <w:t>ORABS</w:t>
      </w:r>
    </w:p>
    <w:p>
      <w:pPr>
        <w:pStyle w:val="BodyText"/>
      </w:pPr>
      <w:r>
        <w:t>ORABS 为开放式限制进入屏障，配置钢化玻璃门与手套口，适合无菌制剂生产。</w:t>
      </w:r>
    </w:p>
    <w:sectPr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    <w:headerReference w:type="first" r:id="rIddefaultheader"/>
      <w:headerReference w:type="default" r:id="rIddefaultheader"/>
      <w:footerReference w:type="first" r:id="rId5"/>
      <w:footerReference w:type="default" r:id="rId5"/>
      <w:pgSz w:w="11900" w:h="16840"/>
      <w:pgMar w:top="1417" w:right="1134" w:bottom="1417" w:left="1134" w:header="708" w:footer="708" w:gutter="0"/>
      <w:pgNumType w:fmt="decimal"/>
      <w:cols w:space="708"/>
      <w:docGrid w:linePitch="360"/>
    </w:sectPr>
    <!--Topic unique_8-->
    <w:p>
      <w:pPr>
        <w:pStyle w:val="Heading1"/>
      </w:pPr>
      <w:bookmarkStart w:id="28" w:name="_Numd21e319"/>
      <w:bookmarkStart w:id="29" w:name="_Refd21e319"/>
      <w:bookmarkStart w:id="30" w:name="_Tocd21e319"/>
      <w:r>
        <w:t>CIP/SIP 清洗与灭菌</w:t>
      </w:r>
      <w:bookmarkEnd w:id="29"/>
      <w:bookmarkEnd w:id="30"/>
      <w:bookmarkEnd w:id="28"/>
    </w:p>
    <w:p>
      <w:pPr>
        <w:pStyle w:val="BodyText"/>
      </w:pPr>
      <w:r>
        <w:t>清洗与灭菌系统用于保证灌装管路、泵与针组的清洁状态。</w:t>
      </w:r>
    </w:p>
    <w:p>
      <w:pPr>
        <w:pStyle w:val="Subtitle"/>
      </w:pPr>
      <w:r>
        <w:t>CIP/SIP 配置</w:t>
      </w:r>
    </w:p>
    <w:p>
      <w:pPr>
        <w:pStyle w:val="BodyText"/>
      </w:pPr>
      <w:r>
        <w:t>当前配置包含 CIP/SIP，支持在线清洗与在线灭菌；清洗覆盖率、温度分布与残留限值以验证文件为准。</w:t>
      </w:r>
    </w:p>
    <w:sectPr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    <w:headerReference w:type="first" r:id="rIddefaultheader"/>
      <w:headerReference w:type="default" r:id="rIddefaultheader"/>
      <w:footerReference w:type="first" r:id="rId5"/>
      <w:footerReference w:type="default" r:id="rId5"/>
      <w:pgSz w:w="11900" w:h="16840"/>
      <w:pgMar w:top="1417" w:right="1134" w:bottom="1417" w:left="1134" w:header="708" w:footer="708" w:gutter="0"/>
      <w:pgNumType w:fmt="decimal"/>
      <w:cols w:space="708"/>
      <w:docGrid w:linePitch="360"/>
    </w:sectPr>
    <!--Topic unique_9-->
    <w:p>
      <w:pPr>
        <w:pStyle w:val="Heading1"/>
      </w:pPr>
      <w:bookmarkStart w:id="31" w:name="_Numd21e333"/>
      <w:bookmarkStart w:id="32" w:name="_Refd21e333"/>
      <w:bookmarkStart w:id="33" w:name="_Tocd21e333"/>
      <w:r>
        <w:t>灌装精度与装量</w:t>
      </w:r>
      <w:bookmarkEnd w:id="32"/>
      <w:bookmarkEnd w:id="33"/>
      <w:bookmarkEnd w:id="31"/>
    </w:p>
    <w:p>
      <w:pPr>
        <w:pStyle w:val="BodyText"/>
      </w:pPr>
      <w:r>
        <w:t>灌装精度以装量偏差、重复性与在线称重结果衡量，目标值以技术协议与验证文件为准。</w:t>
      </w:r>
    </w:p>
    <w:p>
      <w:pPr>
        <w:pStyle w:val="Subtitle"/>
      </w:pPr>
      <w:r>
        <w:t>金属泵</w:t>
      </w:r>
    </w:p>
    <w:p>
      <w:pPr>
        <w:pStyle w:val="BodyText"/>
      </w:pPr>
      <w:r>
        <w:t>金属泵适用于常规装量灌装，兼顾精度与耐用性；具体精度以规格书为准。</w:t>
      </w:r>
    </w:p>
    <w:sectPr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    <w:headerReference w:type="first" r:id="rIddefaultheader"/>
      <w:headerReference w:type="default" r:id="rIddefaultheader"/>
      <w:footerReference w:type="first" r:id="rId5"/>
      <w:footerReference w:type="default" r:id="rId5"/>
      <w:pgSz w:w="11900" w:h="16840"/>
      <w:pgMar w:top="1417" w:right="1134" w:bottom="1417" w:left="1134" w:header="708" w:footer="708" w:gutter="0"/>
      <w:pgNumType w:fmt="decimal"/>
      <w:cols w:space="708"/>
      <w:docGrid w:linePitch="360"/>
    </w:sectPr>
    <!--Topic unique_10-->
    <w:p>
      <w:pPr>
        <w:pStyle w:val="Heading1"/>
      </w:pPr>
      <w:bookmarkStart w:id="34" w:name="_Numd21e347"/>
      <w:bookmarkStart w:id="35" w:name="_Refd21e347"/>
      <w:bookmarkStart w:id="36" w:name="_Tocd21e347"/>
      <w:r>
        <w:t>加塞质量</w:t>
      </w:r>
      <w:bookmarkEnd w:id="35"/>
      <w:bookmarkEnd w:id="36"/>
      <w:bookmarkEnd w:id="34"/>
    </w:p>
    <w:p>
      <w:pPr>
        <w:pStyle w:val="BodyText"/>
      </w:pPr>
      <w:r>
        <w:t>加塞质量以压塞合格率、密封性与外观检验结果衡量。</w:t>
      </w:r>
    </w:p>
    <w:p>
      <w:pPr>
        <w:pStyle w:val="Subtitle"/>
      </w:pPr>
      <w:r>
        <w:t>IPC 在线称重</w:t>
      </w:r>
    </w:p>
    <w:p>
      <w:pPr>
        <w:pStyle w:val="BodyText"/>
      </w:pPr>
      <w:r>
        <w:t>当前配置包含 100% 在线称重，可对灌装量与加塞前状态进行在线监控，并与压塞合格率检验联动。</w:t>
      </w:r>
    </w:p>
    <w:sectPr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    <w:headerReference w:type="first" r:id="rIddefaultheader"/>
      <w:headerReference w:type="default" r:id="rIddefaultheader"/>
      <w:footerReference w:type="first" r:id="rId5"/>
      <w:footerReference w:type="default" r:id="rId5"/>
      <w:pgSz w:w="11900" w:h="16840"/>
      <w:pgMar w:top="1417" w:right="1134" w:bottom="1417" w:left="1134" w:header="708" w:footer="708" w:gutter="0"/>
      <w:pgNumType w:fmt="decimal"/>
      <w:cols w:space="708"/>
      <w:docGrid w:linePitch="360"/>
    </w:sectPr>
  </w:body>
</w:document>
</file>

<file path=word/comments.xml><?xml version="1.0" encoding="utf-8"?>
<w:comments xmlns:a="http://schemas.openxmlformats.org/drawingml/2006/main" xmlns:a14="http://schemas.microsoft.com/office/drawing/2010/main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05A51A" w14:textId="77777777" w:rsidR="00F034FC" w:rsidRDefault="00F034FC" w:rsidP="001D56CE">
      <w:r>
        <w:separator/>
      </w:r>
    </w:p>
  </w:endnote>
  <w:endnote w:type="continuationSeparator" w:id="0">
    <w:p w14:paraId="512050B6" w14:textId="77777777" w:rsidR="00F034FC" w:rsidRDefault="00F034FC" w:rsidP="001D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8C4919" w14:textId="77777777" w:rsidR="00C26E10" w:rsidRDefault="00C26E10" w:rsidP="00787636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324B15" w14:textId="77777777" w:rsidR="004E230A" w:rsidRDefault="004E230A" w:rsidP="0078763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D98642" w14:textId="77777777" w:rsidR="004E230A" w:rsidRDefault="004E230A" w:rsidP="004E230A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DD4BB3" w14:textId="77777777" w:rsidR="00C26E10" w:rsidRDefault="00C26E10" w:rsidP="00787636">
    <w:r>
        </w:r>
  </w:p>
</w:ftr>
</file>

<file path=word/footnotes.xml><?xml version="1.0" encoding="utf-8"?>
<w:footnotes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0"/>
      <w:rPr>
        <w:rFonts w:hint="default"/>
      </w:rPr>
    </w:pPr>
  </w:p>
</w:hd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E56D7" w14:textId="3DAF2015" w:rsidR="004E230A" w:rsidRDefault="00F034FC">
    <w:pPr>
      <w:pStyle w:val="Header"/>
    </w:pPr>
    <w:r>
      <w:fldChar w:fldCharType="begin"/>
    </w:r>
    <w:r>
      <w:instrText xml:space="preserve"> TITLE  \* MERGEFORMAT </w:instrText>
    </w:r>
    <w:r>
      <w:fldChar w:fldCharType="separate"/>
    </w:r>
    <w:r w:rsidR="00B265AB">
      <w:t/>
    </w:r>
    <w: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E56D7" w14:textId="3DAF2015" w:rsidR="004E230A" w:rsidRDefault="00F034FC">
    <w:pPr>
      <w:pStyle w:val="Header"/>
    </w:pPr>
    <w:r>
      <w:fldChar w:fldCharType="begin"/>
    </w:r>
    <w:r>
      <w:instrText xml:space="preserve"> TITLE  \* MERGEFORMAT </w:instrText>
    </w:r>
    <w:r>
      <w:fldChar w:fldCharType="separate"/>
    </w:r>
    <w:r w:rsidR="00B265AB">
      <w:t>Template Title</w:t>
    </w:r>
    <w:r>
      <w:fldChar w:fldCharType="end"/>
    </w:r>
  </w:p>
</w:hdr>
</file>

<file path=word/headerappendix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E56D7" w14:textId="3DAF2015" w:rsidR="004E230A" w:rsidRDefault="00F034FC">
    <w:r>
        </w:r>
  </w:p>
</w:hdr>
</file>

<file path=word/headerbackmatter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E56D7" w14:textId="3DAF2015" w:rsidR="004E230A" w:rsidRDefault="00F034FC">
    <w:r>
        </w:r>
  </w:p>
</w:hdr>
</file>

<file path=word/headerfrontmatter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E56D7" w14:textId="3DAF2015" w:rsidR="004E230A" w:rsidRDefault="00F034FC">
    <w:r>
        </w:r>
  </w:p>
</w:hdr>
</file>

<file path=word/headertoc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E56D7" w14:textId="3DAF2015" w:rsidR="004E230A" w:rsidRDefault="00F034FC">
    <w:r>
        </w:r>
  </w:p>
</w:hdr>
</file>

<file path=word/numbering.xml><?xml version="1.0" encoding="utf-8"?>
<w:numbering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0">
    <w:nsid w:val="FFFFFF1D"/>
    <w:multiLevelType w:val="multilevel"/>
    <w:tmpl w:val="C8D88F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1">
    <w:nsid w:val="FFFFFF7C"/>
    <w:multiLevelType w:val="singleLevel"/>
    <w:tmpl w:val="06BA7A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2">
    <w:nsid w:val="FFFFFF7D"/>
    <w:multiLevelType w:val="singleLevel"/>
    <w:tmpl w:val="3EFCB09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3">
    <w:nsid w:val="FFFFFF7E"/>
    <w:multiLevelType w:val="singleLevel"/>
    <w:tmpl w:val="1FE050E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4">
    <w:nsid w:val="FFFFFF7F"/>
    <w:multiLevelType w:val="singleLevel"/>
    <w:tmpl w:val="9664F06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5">
    <w:nsid w:val="FFFFFF80"/>
    <w:multiLevelType w:val="singleLevel"/>
    <w:tmpl w:val="7834008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6">
    <w:nsid w:val="FFFFFF81"/>
    <w:multiLevelType w:val="singleLevel"/>
    <w:tmpl w:val="9BB638D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7">
    <w:nsid w:val="FFFFFF82"/>
    <w:multiLevelType w:val="singleLevel"/>
    <w:tmpl w:val="01207CE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8">
    <w:nsid w:val="FFFFFF83"/>
    <w:multiLevelType w:val="singleLevel"/>
    <w:tmpl w:val="9D86A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9">
    <w:nsid w:val="FFFFFF88"/>
    <w:multiLevelType w:val="singleLevel"/>
    <w:tmpl w:val="E182DB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10">
    <w:nsid w:val="FFFFFF89"/>
    <w:multiLevelType w:val="singleLevel"/>
    <w:tmpl w:val="E3224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11">
    <w:nsid w:val="15FD4F08"/>
    <w:multiLevelType w:val="hybridMultilevel"/>
    <w:tmpl w:val="4836B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12">
    <w:nsid w:val="455337E8"/>
    <w:multiLevelType w:val="hybridMultilevel"/>
    <w:tmpl w:val="F446C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13">
    <w:nsid w:val="4B53761A"/>
    <w:multiLevelType w:val="hybridMultilevel"/>
    <w:tmpl w:val="0E20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14">
    <w:nsid w:val="64EC1117"/>
    <w:multiLevelType w:val="hybridMultilevel"/>
    <w:tmpl w:val="60DAE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15">
    <w:nsid w:val="651A521B"/>
    <w:multiLevelType w:val="hybridMultilevel"/>
    <w:tmpl w:val="4BF462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16">
    <w:nsid w:val="65971732"/>
    <w:multiLevelType w:val="hybridMultilevel"/>
    <w:tmpl w:val="1856D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17">
    <w:nsid w:val="7AD479BA"/>
    <w:multiLevelType w:val="hybridMultilevel"/>
    <w:tmpl w:val="6F1AB1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abstractNumId="18">
    <w:nsid w:val="171657A1"/>
    <w:multiLevelType w:val="multilevel"/>
    <w:tmpl w:val="171657A1"/>
    <w:lvl w:ilvl="0" w:tentative="0">
      <w:start w:val="1"/>
      <w:numFmt w:val="decimal"/>
      <w:lvlText w:val="%1 "/>
      <w:lvlJc w:val="left"/>
      <w:pPr>
        <w:tabs>
          <w:tab w:val="left" w:pos="360"/>
        </w:tabs>
        <w:ind w:left="0" w:firstLine="0"/>
      </w:pPr>
    </w:lvl>
    <w:lvl w:ilvl="1" w:tentative="0">
      <w:start w:val="1"/>
      <w:numFmt w:val="decimal"/>
      <w:lvlText w:val="%1.%2 "/>
      <w:lvlJc w:val="left"/>
      <w:pPr>
        <w:tabs>
          <w:tab w:val="left" w:pos="320"/>
        </w:tabs>
        <w:ind w:left="0" w:firstLine="0"/>
      </w:pPr>
    </w:lvl>
    <w:lvl w:ilvl="2" w:tentative="0">
      <w:start w:val="1"/>
      <w:numFmt w:val="decimal"/>
      <w:lvlText w:val="%1.%2.%3 "/>
      <w:lvlJc w:val="left"/>
      <w:pPr>
        <w:tabs>
          <w:tab w:val="left" w:pos="300"/>
        </w:tabs>
        <w:ind w:left="0" w:firstLine="0"/>
      </w:pPr>
    </w:lvl>
    <w:lvl w:ilvl="3" w:tentative="0">
      <w:start w:val="1"/>
      <w:numFmt w:val="decimal"/>
      <w:lvlText w:val="%1.%2.%3.%4 "/>
      <w:lvlJc w:val="left"/>
      <w:pPr>
        <w:tabs>
          <w:tab w:val="left" w:pos="280"/>
        </w:tabs>
        <w:ind w:left="0" w:firstLine="0"/>
      </w:pPr>
    </w:lvl>
    <w:lvl w:ilvl="4" w:tentative="0">
      <w:start w:val="1"/>
      <w:numFmt w:val="decimal"/>
      <w:lvlText w:val="%1.%2.%3.%4.%5 "/>
      <w:lvlJc w:val="left"/>
      <w:pPr>
        <w:tabs>
          <w:tab w:val="left" w:pos="240"/>
        </w:tabs>
        <w:ind w:left="0" w:firstLine="0"/>
      </w:pPr>
    </w:lvl>
    <w:lvl w:ilvl="5" w:tentative="0">
      <w:start w:val="1"/>
      <w:numFmt w:val="decimal"/>
      <w:lvlText w:val="%1.%2.%3.%4.%5.%6 "/>
      <w:lvlJc w:val="left"/>
      <w:pPr>
        <w:tabs>
          <w:tab w:val="left" w:pos="210"/>
        </w:tabs>
        <w:ind w:left="0" w:firstLine="0"/>
      </w:pPr>
    </w:lvl>
    <w:lvl w:ilvl="6" w:tentative="0">
      <w:start w:val="1"/>
      <w:numFmt w:val="decimal"/>
      <w:lvlText w:val="%1.%2.%3.%4.%5.%6.%7 "/>
      <w:lvlJc w:val="left"/>
      <w:pPr>
        <w:tabs>
          <w:tab w:val="left" w:pos="210"/>
        </w:tabs>
        <w:ind w:left="0" w:firstLine="0"/>
      </w:pPr>
    </w:lvl>
    <w:lvl w:ilvl="7" w:tentative="0">
      <w:start w:val="1"/>
      <w:numFmt w:val="decimal"/>
      <w:lvlText w:val="%1.%2.%3.%4.%5.%6.%7.%8 "/>
      <w:lvlJc w:val="left"/>
      <w:pPr>
        <w:tabs>
          <w:tab w:val="left" w:pos="210"/>
        </w:tabs>
        <w:ind w:left="0" w:firstLine="0"/>
      </w:pPr>
    </w:lvl>
    <w:lvl w:ilvl="8" w:tentative="0">
      <w:start w:val="1"/>
      <w:numFmt w:val="decimal"/>
      <w:lvlRestart w:val="1"/>
      <w:lvlText w:val="%1.%2.%3.%4.%5.%6.%7.%8.%9 "/>
      <w:lvlJc w:val="left"/>
      <w:pPr>
        <w:tabs>
          <w:tab w:val="left" w:pos="210"/>
        </w:tabs>
        <w:ind w:left="0" w:firstLine="0"/>
      </w:pPr>
    </w:lvl>
  </w:abstract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1">
    <w:abstractNumId w:val="0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2">
    <w:abstractNumId w:val="1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3">
    <w:abstractNumId w:val="2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4">
    <w:abstractNumId w:val="3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5">
    <w:abstractNumId w:val="4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6">
    <w:abstractNumId w:val="9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7">
    <w:abstractNumId w:val="5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8">
    <w:abstractNumId w:val="6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9">
    <w:abstractNumId w:val="7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10">
    <w:abstractNumId w:val="8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11">
    <w:abstractNumId w:val="10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12">
    <w:abstractNumId w:val="13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13">
    <w:abstractNumId w:val="17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14">
    <w:abstractNumId w:val="15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15">
    <w:abstractNumId w:val="16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16">
    <w:abstractNumId w:val="14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17">
    <w:abstractNumId w:val="11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18">
    <w:abstractNumId w:val="12"/>
  </w:num>
  <w:num xmlns:mc="http://schemas.openxmlformats.org/markup-compatibility/2006" xmlns:mo="http://schemas.microsoft.com/office/mac/office/2008/main" xmlns:mv="urn:schemas-microsoft-com:mac:vml" xmlns:w14="http://schemas.microsoft.com/office/word/2010/wordml" xmlns:w15="http://schemas.microsoft.com/office/word/2012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CB"/>
    <w:rsid w:val="00020365"/>
    <w:rsid w:val="00071D48"/>
    <w:rsid w:val="000A1622"/>
    <w:rsid w:val="000E4F27"/>
    <w:rsid w:val="001D56CE"/>
    <w:rsid w:val="002826D0"/>
    <w:rsid w:val="002B0DC4"/>
    <w:rsid w:val="00420833"/>
    <w:rsid w:val="00461E08"/>
    <w:rsid w:val="0049548C"/>
    <w:rsid w:val="004E230A"/>
    <w:rsid w:val="005043CB"/>
    <w:rsid w:val="00524F40"/>
    <w:rsid w:val="0072492D"/>
    <w:rsid w:val="00745AF8"/>
    <w:rsid w:val="008A0452"/>
    <w:rsid w:val="00926533"/>
    <w:rsid w:val="0097612B"/>
    <w:rsid w:val="00987704"/>
    <w:rsid w:val="00996D92"/>
    <w:rsid w:val="00A37E8E"/>
    <w:rsid w:val="00B265AB"/>
    <w:rsid w:val="00B47F8A"/>
    <w:rsid w:val="00B8607F"/>
    <w:rsid w:val="00BF38D8"/>
    <w:rsid w:val="00C26E10"/>
    <w:rsid w:val="00E27114"/>
    <w:rsid w:val="00E428E8"/>
    <w:rsid w:val="00E64938"/>
    <w:rsid w:val="00E7070B"/>
    <w:rsid w:val="00EB5CE7"/>
    <w:rsid w:val="00F034FC"/>
    <w:rsid w:val="00F84C60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DC9C"/>
  <w14:defaultImageDpi w14:val="32767"/>
  <w15:chartTrackingRefBased/>
  <w15:docId w15:val="{FFFFF82B-A1D2-465B-82CE-BF2A1CA965C2}"/>
</w:settings>
</file>

<file path=word/styles.xml><?xml version="1.0" encoding="utf-8"?>
<w:styles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docDefaults>
    <w:rPrDefault>
      <w:rPr>
        <w:rFonts w:ascii="Arial" w:eastAsia="宋体" w:hAnsi="Arial" w:cs="Arial"/>
        <w:kern w:val="2"/>
        <w:sz w:val="21"/>
        <w:szCs w:val="21"/>
        <w:lang w:val="en-US" w:eastAsia="zh-CN" w:bidi="ar-SA"/>
      </w:rPr>
    </w:rPrDefault>
    <w:pPrDefault/>
  </w:docDefaults>
  <w:latentStyles xmlns:mc="http://schemas.openxmlformats.org/markup-compatibility/2006" xmlns:w14="http://schemas.microsoft.com/office/word/2010/wordml" xmlns:w15="http://schemas.microsoft.com/office/word/2012/wordml"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!--- - Extended Styles - - -->
  <w:style w:type="paragraph" w:customStyle="1" w:styleId="10">
    <w:name w:val="封面标题1"/>
    <w:aliases w:val="Alt+8"/>
    <w:basedOn w:val="20"/>
    <w:rsid w:val="00100433"/>
    <w:pPr>
      <w:tabs>
        <w:tab w:val="left" w:pos="4070"/>
        <w:tab w:val="right" w:pos="9070"/>
      </w:tabs>
      <w:spacing w:before="120" w:after="120" w:line="240" w:lineRule="atLeast"/>
    </w:pPr>
    <w:rPr>
      <w:b/>
      <w:sz w:val="60"/>
      <w:szCs w:val="60"/>
    </w:rPr>
  </w:style>
  <w:style w:type="paragraph" w:customStyle="1" w:styleId="20">
    <w:name w:val="封面标题2"/>
    <w:aliases w:val="Alt+9"/>
    <w:basedOn w:val="a"/>
    <w:rsid w:val="00100433"/>
    <w:pPr>
      <w:widowControl w:val="0"/>
      <w:topLinePunct w:val="0"/>
      <w:snapToGrid w:val="0"/>
      <w:spacing w:before="80" w:after="80" w:line="240" w:lineRule="atLeast"/>
      <w:jc w:val="right"/>
    </w:pPr>
    <w:rPr>
      <w:b/>
      <w:sz w:val="48"/>
      <w:szCs w:val="48"/>
    </w:rPr>
  </w:style>
  <w:style w:type="paragraph" w:customStyle="1" w:styleId="30">
    <w:name w:val="封面标题3"/>
    <w:rsid w:val="00100433"/>
    <w:pPr>
      <w:spacing w:before="120" w:after="120" w:line="240" w:lineRule="atLeast"/>
      <w:jc w:val="right"/>
    </w:pPr>
    <w:rPr>
      <w:b/>
      <w:sz w:val="72"/>
      <w:szCs w:val="72"/>
    </w:rPr>
  </w:style>
  <w:style w:type="paragraph" w:customStyle="1" w:styleId="40">
    <w:name w:val="封面标题4"/>
    <w:rsid w:val="00100433"/>
    <w:pPr>
      <w:spacing w:before="40" w:afterLines="40" w:after="40" w:line="240" w:lineRule="atLeast"/>
      <w:jc w:val="right"/>
    </w:pPr>
    <w:rPr>
      <w:sz w:val="24"/>
      <w:szCs w:val="24"/>
    </w:rPr>
  </w:style>
  <w:style w:type="paragraph" w:customStyle="1" w:styleId="afffe">
    <w:name w:val="版权声明内容"/>
    <w:basedOn w:val="a"/>
    <w:rsid w:val="00B762EB"/>
    <w:pPr>
      <w:ind w:firstLine="420"/>
    </w:pPr>
  </w:style>
  <w:style w:type="paragraph" w:customStyle="1" w:styleId="afffc">
    <w:name w:val="地址信息"/>
    <w:basedOn w:val="a"/>
    <w:rsid w:val="00B762EB"/>
    <w:pPr>
      <w:spacing w:before="0" w:after="0" w:line="324" w:lineRule="auto"/>
      <w:ind w:firstLineChars="0" w:firstLine="0"/>
      <w:jc w:val="right"/>
    </w:pPr>
    <w:rPr>
      <w:bCs/>
    </w:rPr>
  </w:style>
  <w:style w:type="table" w:styleId="header1">
    <w:name w:val="Table Grid"/>
    <w:basedOn w:val="TableNormal"/>
    <w:uiPriority w:val="9"/>
    <w:qFormat/>
    <w:pPr>
      <w:pBdr>
        <w:bottom w:val="single" w:sz="8" w:space="1" w:color="808080"/>
      </w:pBdr>
      <w:widowControl w:val="0"/>
      <w:jc w:val="both"/>
    </w:pPr>
    <w:tblPr/>
  </w:style>
  <w:style w:type="table" w:styleId="footer1">
    <w:name w:val="Table Grid"/>
    <w:basedOn w:val="TableNormal"/>
    <w:uiPriority w:val="9"/>
    <w:qFormat/>
    <w:pPr>
      <w:pBdr>
        <w:top w:val="single" w:sz="8" w:space="1" w:color="808080"/>
      </w:pBdr>
      <w:widowControl w:val="0"/>
      <w:jc w:val="both"/>
    </w:pPr>
    <w:tblPr/>
  </w:style>
  <w:style w:type="paragraph" w:customStyle="1" w:styleId="notes">
    <w:name w:val="警示"/>
    <w:aliases w:val="F9"/>
    <w:basedOn w:val="a6"/>
    <w:link w:val="Char0"/>
    <w:rsid w:val="00714814"/>
    <w:pPr>
      <w:keepNext/>
      <w:keepLines/>
      <w:widowControl/>
      <w:ind w:firstLineChars="0" w:firstLine="0"/>
      <w:spacing w:before="100" w:after="100" w:line="240" w:lineRule="auto"/>
    </w:pPr>
    <w:rPr>
      <w:b/>
      <w:sz w:val="18"/>
      <w:szCs w:val="18"/>
    </w:rPr>
  </w:style>
  <w:style w:type="character" w:styleId="DefaultParagraphFont">
    <w:name w:val="DefaultParagraphFont"/>
    <w:unhideWhenUsed/>
    <w:semiHidden/>
    <w:uiPriority w:val="9"/>
    <w:rPr>
      <w:sz w:val="21"/>
      <w:szCs w:val="21"/>
      <w:kern w:val="2"/>
    </w:rPr>
  </w:style>
  <w:style w:type="paragraph" w:styleId="Normal">
    <w:name w:val="Normal"/>
    <w:qFormat/>
    <w:uiPriority w:val="9"/>
    <w:pPr>
      <w:adjustRightInd w:val="0"/>
      <w:topLinePunct w:val="1"/>
      <w:spacing w:before="40" w:after="40" w:line="240" w:lineRule="auto"/>
      <w:ind w:left="227"/>
    </w:pPr>
    <w:rPr>
      <w:rFonts w:ascii="Arial" w:hAnsi="Arial" w:cs="Arial" w:eastAsia="宋体"/>
      <w:sz w:val="21"/>
      <w:szCs w:val="21"/>
      <w:kern w:val="2"/>
    </w:rPr>
  </w:style>
  <w:style w:type="paragraph" w:styleId="BodyText">
    <w:name w:val="BodyText"/>
    <w:basedOn w:val="Normal"/>
    <w:unhideWhenUsed/>
    <w:uiPriority w:val="9"/>
    <w:pPr>
      <w:jc w:val="left"/>
      <w:spacing w:before="40" w:after="40" w:line="240" w:lineRule="auto"/>
    </w:pPr>
    <w:rPr>
      <w:sz w:val="21"/>
      <w:szCs w:val="21"/>
      <w:kern w:val="2"/>
    </w:rPr>
  </w:style>
  <w:style w:type="paragraph" w:styleId="Caption">
    <w:name w:val="Caption"/>
    <w:basedOn w:val="Normal"/>
    <w:uiPriority w:val="9"/>
    <w:pPr>
      <w:jc w:val="center"/>
      <w:spacing w:before="120" w:after="40" w:line="240" w:lineRule="auto"/>
      <w:ind w:left="227"/>
    </w:pPr>
    <w:rPr>
      <w:b/>
      <w:rFonts w:ascii="Arial" w:hAnsi="Arial" w:cs="Arial" w:eastAsia="宋体"/>
      <w:sz w:val="18"/>
      <w:szCs w:val="18"/>
    </w:rPr>
  </w:style>
  <w:style w:type="paragraph" w:styleId="Title">
    <w:name w:val="Title"/>
    <w:basedOn w:val="Normal"/>
    <w:uiPriority w:val="9"/>
    <w:rPr>
      <w:b/>
      <w:rFonts w:ascii="Arial" w:hAnsi="Arial" w:cs="Arial" w:eastAsia="宋体"/>
      <w:color w:val="auto"/>
      <w:sz w:val="34"/>
      <w:szCs w:val="34"/>
    </w:rPr>
  </w:style>
  <w:style w:type="paragraph" w:styleId="Heading1">
    <w:name w:val="Heading 1"/>
    <w:basedOn w:val="Title"/>
    <w:uiPriority w:val="9"/>
    <w:pPr>
      <w:keepNext w:val="1"/>
      <w:pageBreakBefore w:val="1"/>
      <w:outlineLvl w:val="0"/>
      <w:numPr>
        <w:ilvl w:val="0"/>
        <w:numId w:val="19"/>
      </w:numPr>
      <w:spacing w:before="240" w:after="240" w:line="240" w:lineRule="auto"/>
      <w:ind w:left="0"/>
    </w:pPr>
    <w:rPr>
      <w:b/>
      <w:rFonts w:ascii="Arial" w:hAnsi="Arial" w:cs="Arial" w:eastAsia="宋体"/>
      <w:color w:val="004687"/>
      <w:sz w:val="30"/>
      <w:szCs w:val="30"/>
    </w:rPr>
  </w:style>
  <w:style w:type="paragraph" w:styleId="Heading2">
    <w:name w:val="Heading 2"/>
    <w:basedOn w:val="Title"/>
    <w:uiPriority w:val="9"/>
    <w:pPr>
      <w:keepNext w:val="1"/>
      <w:pageBreakBefore w:val="0"/>
      <w:outlineLvl w:val="1"/>
      <w:numPr>
        <w:ilvl w:val="1"/>
        <w:numId w:val="19"/>
      </w:numPr>
      <w:spacing w:before="80" w:after="80" w:line="240" w:lineRule="auto"/>
      <w:ind w:left="0"/>
    </w:pPr>
    <w:rPr>
      <w:b/>
      <w:rFonts w:ascii="Arial" w:hAnsi="Arial" w:cs="Arial" w:eastAsia="宋体"/>
      <w:color w:val="004687"/>
      <w:sz w:val="28"/>
      <w:szCs w:val="28"/>
    </w:rPr>
  </w:style>
  <w:style w:type="paragraph" w:styleId="Heading3">
    <w:name w:val="Heading 3"/>
    <w:basedOn w:val="Title"/>
    <w:uiPriority w:val="9"/>
    <w:pPr>
      <w:keepNext w:val="1"/>
      <w:pageBreakBefore w:val="0"/>
      <w:outlineLvl w:val="2"/>
      <w:numPr>
        <w:ilvl w:val="2"/>
        <w:numId w:val="19"/>
      </w:numPr>
      <w:spacing w:before="80" w:after="80" w:line="240" w:lineRule="auto"/>
      <w:ind w:left="0"/>
    </w:pPr>
    <w:rPr>
      <w:b/>
      <w:rFonts w:ascii="Arial" w:hAnsi="Arial" w:cs="Arial" w:eastAsia="宋体"/>
      <w:color w:val="004687"/>
      <w:sz w:val="24"/>
      <w:szCs w:val="24"/>
    </w:rPr>
  </w:style>
  <w:style w:type="paragraph" w:styleId="Heading4">
    <w:name w:val="Heading 4"/>
    <w:basedOn w:val="Title"/>
    <w:uiPriority w:val="9"/>
    <w:pPr>
      <w:keepNext w:val="1"/>
      <w:pageBreakBefore w:val="0"/>
      <w:outlineLvl w:val="3"/>
      <w:numPr>
        <w:ilvl w:val="3"/>
        <w:numId w:val="19"/>
      </w:numPr>
      <w:spacing w:before="80" w:after="80" w:line="240" w:lineRule="auto"/>
      <w:ind w:left="0"/>
    </w:pPr>
    <w:rPr>
      <w:b/>
      <w:rFonts w:ascii="Arial" w:hAnsi="Arial" w:cs="Arial" w:eastAsia="宋体"/>
      <w:color w:val="004687"/>
      <w:sz w:val="21"/>
      <w:szCs w:val="21"/>
    </w:rPr>
  </w:style>
  <w:style w:type="paragraph" w:styleId="Heading5">
    <w:name w:val="Heading 5"/>
    <w:basedOn w:val="Title"/>
    <w:uiPriority w:val="9"/>
    <w:pPr>
      <w:keepNext w:val="1"/>
      <w:pageBreakBefore w:val="0"/>
      <w:outlineLvl w:val="4"/>
      <w:numPr>
        <w:ilvl w:val="4"/>
        <w:numId w:val="19"/>
      </w:numPr>
      <w:spacing w:before="80" w:after="80" w:line="240" w:lineRule="auto"/>
      <w:ind w:left="0"/>
    </w:pPr>
    <w:rPr>
      <w:b/>
      <w:rFonts w:ascii="Arial" w:hAnsi="Arial" w:cs="Arial" w:eastAsia="宋体"/>
      <w:color w:val="004687"/>
      <w:sz w:val="21"/>
      <w:szCs w:val="21"/>
    </w:rPr>
  </w:style>
  <w:style w:type="paragraph" w:styleId="Heading6">
    <w:name w:val="Heading 6"/>
    <w:basedOn w:val="Title"/>
    <w:uiPriority w:val="9"/>
    <w:pPr>
      <w:keepNext w:val="1"/>
      <w:pageBreakBefore w:val="0"/>
      <w:outlineLvl w:val="5"/>
      <w:numPr>
        <w:ilvl w:val="5"/>
        <w:numId w:val="19"/>
      </w:numPr>
      <w:spacing w:before="80" w:after="80" w:line="240" w:lineRule="auto"/>
      <w:ind w:left="0"/>
    </w:pPr>
    <w:rPr>
      <w:b/>
      <w:rFonts w:ascii="Arial" w:hAnsi="Arial" w:cs="Arial" w:eastAsia="宋体"/>
      <w:color w:val="004687"/>
      <w:sz w:val="21"/>
      <w:szCs w:val="21"/>
    </w:rPr>
  </w:style>
  <w:style w:type="paragraph" w:styleId="Heading7">
    <w:name w:val="Heading 7"/>
    <w:basedOn w:val="Title"/>
    <w:uiPriority w:val="9"/>
    <w:pPr>
      <w:keepNext w:val="1"/>
      <w:pageBreakBefore w:val="0"/>
      <w:outlineLvl w:val="6"/>
      <w:numPr>
        <w:ilvl w:val="6"/>
        <w:numId w:val="19"/>
      </w:numPr>
      <w:spacing w:before="80" w:after="80" w:line="240" w:lineRule="auto"/>
      <w:ind w:left="0"/>
    </w:pPr>
    <w:rPr>
      <w:b/>
      <w:rFonts w:ascii="Arial" w:hAnsi="Arial" w:cs="Arial" w:eastAsia="宋体"/>
      <w:color w:val="004687"/>
      <w:sz w:val="21"/>
      <w:szCs w:val="21"/>
    </w:rPr>
  </w:style>
  <w:style w:type="paragraph" w:styleId="Heading8">
    <w:name w:val="Heading 8"/>
    <w:basedOn w:val="Title"/>
    <w:uiPriority w:val="9"/>
    <w:pPr>
      <w:keepNext w:val="1"/>
      <w:pageBreakBefore w:val="0"/>
      <w:outlineLvl w:val="7"/>
      <w:numPr>
        <w:ilvl w:val="7"/>
        <w:numId w:val="19"/>
      </w:numPr>
      <w:spacing w:before="80" w:after="80" w:line="240" w:lineRule="auto"/>
      <w:ind w:left="0"/>
    </w:pPr>
    <w:rPr>
      <w:b/>
      <w:rFonts w:ascii="Arial" w:hAnsi="Arial" w:cs="Arial" w:eastAsia="宋体"/>
      <w:color w:val="004687"/>
      <w:sz w:val="21"/>
      <w:szCs w:val="21"/>
    </w:rPr>
  </w:style>
  <w:style w:type="paragraph" w:styleId="Heading9">
    <w:name w:val="Heading 9"/>
    <w:basedOn w:val="Title"/>
    <w:uiPriority w:val="9"/>
    <w:pPr>
      <w:keepNext w:val="1"/>
      <w:pageBreakBefore w:val="0"/>
      <w:outlineLvl w:val="8"/>
      <w:numPr>
        <w:ilvl w:val="8"/>
        <w:numId w:val="19"/>
      </w:numPr>
      <w:spacing w:before="80" w:after="80" w:line="240" w:lineRule="auto"/>
      <w:ind w:left="0"/>
    </w:pPr>
    <w:rPr>
      <w:b/>
      <w:rFonts w:ascii="Arial" w:hAnsi="Arial" w:cs="Arial" w:eastAsia="宋体"/>
      <w:color w:val="004687"/>
      <w:sz w:val="21"/>
      <w:szCs w:val="21"/>
    </w:rPr>
  </w:style>
  <w:style w:type="paragraph" w:styleId="AppendixHeading1">
    <w:name w:val="AppendixHeading 1"/>
    <w:basedOn w:val="Title"/>
    <w:uiPriority w:val="9"/>
    <w:pPr>
      <w:keepNext w:val="1"/>
      <w:pageBreakBefore w:val="1"/>
      <w:outlineLvl w:val="0"/>
      <w:numPr>
        <w:ilvl w:val="0"/>
        <w:numId w:val="20"/>
      </w:numPr>
      <w:spacing w:before="240" w:after="240" w:line="240" w:lineRule="auto"/>
      <w:ind w:left="0"/>
    </w:pPr>
    <w:rPr>
      <w:b/>
      <w:rFonts w:ascii="Arial" w:hAnsi="Arial" w:cs="Arial" w:eastAsia="宋体"/>
      <w:color w:val="004687"/>
      <w:sz w:val="30"/>
      <w:szCs w:val="30"/>
    </w:rPr>
  </w:style>
  <w:style w:type="paragraph" w:styleId="AppendixHeading2">
    <w:name w:val="AppendixHeading 2"/>
    <w:basedOn w:val="Title"/>
    <w:uiPriority w:val="9"/>
    <w:pPr>
      <w:keepNext w:val="1"/>
      <w:pageBreakBefore w:val="0"/>
      <w:outlineLvl w:val="1"/>
      <w:numPr>
        <w:ilvl w:val="1"/>
        <w:numId w:val="20"/>
      </w:numPr>
      <w:spacing w:before="80" w:after="80" w:line="240" w:lineRule="auto"/>
      <w:ind w:left="0"/>
    </w:pPr>
    <w:rPr>
      <w:b/>
      <w:color w:val="004687"/>
      <w:sz w:val="28"/>
      <w:szCs w:val="28"/>
    </w:rPr>
  </w:style>
  <w:style w:type="paragraph" w:styleId="AppendixHeading3">
    <w:name w:val="AppendixHeading 3"/>
    <w:basedOn w:val="Title"/>
    <w:uiPriority w:val="9"/>
    <w:pPr>
      <w:keepNext w:val="1"/>
      <w:pageBreakBefore w:val="0"/>
      <w:outlineLvl w:val="2"/>
      <w:numPr>
        <w:ilvl w:val="2"/>
        <w:numId w:val="20"/>
      </w:numPr>
      <w:spacing w:before="80" w:after="80" w:line="240" w:lineRule="auto"/>
      <w:ind w:left="0"/>
    </w:pPr>
    <w:rPr>
      <w:b/>
      <w:color w:val="004687"/>
      <w:sz w:val="24"/>
      <w:szCs w:val="24"/>
    </w:rPr>
  </w:style>
  <w:style w:type="paragraph" w:styleId="AppendixHeading4">
    <w:name w:val="AppendixHeading 4"/>
    <w:basedOn w:val="Title"/>
    <w:uiPriority w:val="9"/>
    <w:pPr>
      <w:keepNext w:val="1"/>
      <w:pageBreakBefore w:val="0"/>
      <w:outlineLvl w:val="3"/>
      <w:numPr>
        <w:ilvl w:val="3"/>
        <w:numId w:val="20"/>
      </w:numPr>
      <w:spacing w:before="80" w:after="80" w:line="240" w:lineRule="auto"/>
      <w:ind w:left="0"/>
    </w:pPr>
    <w:rPr>
      <w:b/>
      <w:color w:val="004687"/>
      <w:sz w:val="21"/>
      <w:szCs w:val="21"/>
    </w:rPr>
  </w:style>
  <w:style w:type="paragraph" w:styleId="AppendixHeading5">
    <w:name w:val="AppendixHeading 5"/>
    <w:basedOn w:val="Title"/>
    <w:uiPriority w:val="9"/>
    <w:pPr>
      <w:keepNext w:val="1"/>
      <w:pageBreakBefore w:val="0"/>
      <w:outlineLvl w:val="4"/>
      <w:numPr>
        <w:ilvl w:val="4"/>
        <w:numId w:val="20"/>
      </w:numPr>
      <w:spacing w:before="80" w:after="80" w:line="240" w:lineRule="auto"/>
      <w:ind w:left="0"/>
    </w:pPr>
    <w:rPr>
      <w:b/>
      <w:color w:val="004687"/>
      <w:sz w:val="21"/>
      <w:szCs w:val="21"/>
    </w:rPr>
  </w:style>
  <w:style w:type="paragraph" w:styleId="AppendixHeading6">
    <w:name w:val="AppendixHeading 6"/>
    <w:basedOn w:val="Title"/>
    <w:uiPriority w:val="9"/>
    <w:pPr>
      <w:keepNext w:val="1"/>
      <w:pageBreakBefore w:val="0"/>
      <w:outlineLvl w:val="5"/>
      <w:numPr>
        <w:ilvl w:val="5"/>
        <w:numId w:val="20"/>
      </w:numPr>
      <w:spacing w:before="80" w:after="80" w:line="240" w:lineRule="auto"/>
      <w:ind w:left="0"/>
    </w:pPr>
    <w:rPr>
      <w:b/>
      <w:color w:val="004687"/>
      <w:sz w:val="21"/>
      <w:szCs w:val="21"/>
    </w:rPr>
  </w:style>
  <w:style w:type="paragraph" w:styleId="AppendixHeading7">
    <w:name w:val="AppendixHeading 7"/>
    <w:basedOn w:val="Title"/>
    <w:uiPriority w:val="9"/>
    <w:pPr>
      <w:keepNext w:val="1"/>
      <w:pageBreakBefore w:val="0"/>
      <w:outlineLvl w:val="6"/>
      <w:numPr>
        <w:ilvl w:val="6"/>
        <w:numId w:val="20"/>
      </w:numPr>
      <w:spacing w:before="80" w:after="80" w:line="240" w:lineRule="auto"/>
      <w:ind w:left="0"/>
    </w:pPr>
    <w:rPr>
      <w:b/>
      <w:color w:val="004687"/>
      <w:sz w:val="21"/>
      <w:szCs w:val="21"/>
    </w:rPr>
  </w:style>
  <w:style w:type="paragraph" w:styleId="AppendixHeading8">
    <w:name w:val="AppendixHeading 8"/>
    <w:basedOn w:val="Title"/>
    <w:uiPriority w:val="9"/>
    <w:pPr>
      <w:keepNext w:val="1"/>
      <w:pageBreakBefore w:val="0"/>
      <w:outlineLvl w:val="7"/>
      <w:numPr>
        <w:ilvl w:val="7"/>
        <w:numId w:val="20"/>
      </w:numPr>
      <w:spacing w:before="80" w:after="80" w:line="240" w:lineRule="auto"/>
      <w:ind w:left="0"/>
    </w:pPr>
    <w:rPr>
      <w:b/>
      <w:color w:val="004687"/>
      <w:sz w:val="21"/>
      <w:szCs w:val="21"/>
    </w:rPr>
  </w:style>
  <w:style w:type="paragraph" w:styleId="AppendixHeading9">
    <w:name w:val="AppendixHeading 9"/>
    <w:basedOn w:val="Title"/>
    <w:uiPriority w:val="9"/>
    <w:pPr>
      <w:keepNext w:val="1"/>
      <w:pageBreakBefore w:val="0"/>
      <w:outlineLvl w:val="8"/>
      <w:numPr>
        <w:ilvl w:val="8"/>
        <w:numId w:val="20"/>
      </w:numPr>
      <w:spacing w:before="80" w:after="80" w:line="240" w:lineRule="auto"/>
      <w:ind w:left="0"/>
    </w:pPr>
    <w:rPr>
      <w:b/>
      <w:color w:val="004687"/>
      <w:sz w:val="21"/>
      <w:szCs w:val="21"/>
    </w:rPr>
  </w:style>
  <w:style w:type="paragraph" w:styleId="Heading1NoNumber">
    <w:name w:val="Heading1NoNumber"/>
    <w:basedOn w:val="Heading1"/>
    <w:autoRedefine/>
    <w:qFormat/>
    <w:uiPriority w:val="9"/>
    <w:pPr>
      <w:numPr>
        <w:numId w:val="0"/>
      </w:numPr>
    </w:pPr>
  </w:style>
  <w:style w:type="paragraph" w:styleId="Heading2NoNumber">
    <w:name w:val="Heading2NoNumber"/>
    <w:basedOn w:val="Heading2"/>
    <w:autoRedefine/>
    <w:qFormat/>
    <w:uiPriority w:val="9"/>
    <w:pPr>
      <w:numPr>
        <w:numId w:val="0"/>
      </w:numPr>
    </w:pPr>
  </w:style>
  <w:style w:type="paragraph" w:styleId="Heading3NoNumber">
    <w:name w:val="Heading3NoNumber"/>
    <w:basedOn w:val="Heading3"/>
    <w:autoRedefine/>
    <w:qFormat/>
    <w:uiPriority w:val="9"/>
    <w:pPr>
      <w:numPr>
        <w:numId w:val="0"/>
      </w:numPr>
    </w:pPr>
  </w:style>
  <w:style w:type="paragraph" w:styleId="Heading4NoNumber">
    <w:name w:val="Heading4NoNumber"/>
    <w:basedOn w:val="Heading4"/>
    <w:autoRedefine/>
    <w:qFormat/>
    <w:uiPriority w:val="9"/>
    <w:pPr>
      <w:numPr>
        <w:numId w:val="0"/>
      </w:numPr>
    </w:pPr>
  </w:style>
  <w:style w:type="paragraph" w:styleId="Heading5NoNumber">
    <w:name w:val="Heading5NoNumber"/>
    <w:basedOn w:val="Heading5"/>
    <w:autoRedefine/>
    <w:qFormat/>
    <w:uiPriority w:val="9"/>
    <w:pPr>
      <w:numPr>
        <w:numId w:val="0"/>
      </w:numPr>
    </w:pPr>
  </w:style>
  <w:style w:type="paragraph" w:styleId="Heading6NoNumber">
    <w:name w:val="Heading6NoNumber"/>
    <w:basedOn w:val="Heading6"/>
    <w:autoRedefine/>
    <w:qFormat/>
    <w:uiPriority w:val="9"/>
    <w:pPr>
      <w:numPr>
        <w:numId w:val="0"/>
      </w:numPr>
    </w:pPr>
  </w:style>
  <w:style w:type="paragraph" w:styleId="Heading7NoNumber">
    <w:name w:val="Heading7NoNumber"/>
    <w:basedOn w:val="Heading7"/>
    <w:autoRedefine/>
    <w:qFormat/>
    <w:uiPriority w:val="9"/>
    <w:pPr>
      <w:numPr>
        <w:numId w:val="0"/>
      </w:numPr>
    </w:pPr>
  </w:style>
  <w:style w:type="paragraph" w:styleId="Heading8NoNumber">
    <w:name w:val="Heading8NoNumber"/>
    <w:basedOn w:val="Heading8"/>
    <w:autoRedefine/>
    <w:qFormat/>
    <w:uiPriority w:val="9"/>
    <w:pPr>
      <w:numPr>
        <w:numId w:val="0"/>
      </w:numPr>
    </w:pPr>
  </w:style>
  <w:style w:type="paragraph" w:styleId="Heading9NoNumber">
    <w:name w:val="Heading9NoNumber"/>
    <w:basedOn w:val="Heading9"/>
    <w:autoRedefine/>
    <w:qFormat/>
    <w:uiPriority w:val="9"/>
    <w:pPr>
      <w:numPr>
        <w:numId w:val="0"/>
      </w:numPr>
    </w:pPr>
  </w:style>
  <w:style w:type="paragraph" w:styleId="TOCHeading">
    <w:name w:val="TOC Heading"/>
    <w:basedOn w:val="Heading1NoNumber"/>
    <w:next w:val="Normal"/>
    <w:qFormat/>
    <w:uiPriority w:val="9"/>
    <w:pPr>
      <w:jc w:val="left"/>
      <w:pageBreakBefore w:val="1"/>
      <w:spacing w:before="40" w:after="40" w:line="240" w:lineRule="auto"/>
    </w:pPr>
    <w:rPr>
      <w:b/>
      <w:rFonts w:ascii="Arial" w:hAnsi="Arial" w:cs="Arial" w:eastAsia="宋体"/>
      <w:color w:val="004687"/>
      <w:sz w:val="30"/>
      <w:szCs w:val="30"/>
    </w:rPr>
  </w:style>
  <w:style w:type="paragraph" w:styleId="TOC1">
    <w:name w:val="TOC 1"/>
    <w:basedOn w:val="Normal"/>
    <w:uiPriority w:val="9"/>
    <w:pPr>
      <w:spacing w:before="0" w:after="0" w:line="240" w:lineRule="auto"/>
      <w:ind w:left="0"/>
    </w:pPr>
  </w:style>
  <w:style w:type="paragraph" w:styleId="TOC2">
    <w:name w:val="TOC 2"/>
    <w:basedOn w:val="Normal"/>
    <w:uiPriority w:val="9"/>
    <w:pPr>
      <w:spacing w:before="0" w:after="0" w:line="240" w:lineRule="auto"/>
      <w:ind w:left="170"/>
    </w:pPr>
  </w:style>
  <w:style w:type="paragraph" w:styleId="TOC3">
    <w:name w:val="TOC 3"/>
    <w:basedOn w:val="Normal"/>
    <w:uiPriority w:val="9"/>
    <w:pPr>
      <w:spacing w:before="0" w:after="0" w:line="240" w:lineRule="auto"/>
      <w:ind w:left="340"/>
    </w:pPr>
  </w:style>
  <w:style w:type="paragraph" w:styleId="TOC4">
    <w:name w:val="TOC 4"/>
    <w:basedOn w:val="Normal"/>
    <w:uiPriority w:val="9"/>
    <w:pPr>
      <w:spacing w:before="0" w:after="0" w:line="240" w:lineRule="auto"/>
      <w:ind w:left="510"/>
    </w:pPr>
  </w:style>
  <w:style w:type="paragraph" w:styleId="TOC5">
    <w:name w:val="TOC 5"/>
    <w:basedOn w:val="Normal"/>
    <w:uiPriority w:val="9"/>
    <w:pPr>
      <w:spacing w:before="0" w:after="0" w:line="240" w:lineRule="auto"/>
      <w:ind w:left="680"/>
    </w:pPr>
  </w:style>
  <w:style w:type="paragraph" w:styleId="TOC6">
    <w:name w:val="TOC 6"/>
    <w:basedOn w:val="Normal"/>
    <w:uiPriority w:val="9"/>
    <w:pPr>
      <w:spacing w:before="0" w:after="0" w:line="240" w:lineRule="auto"/>
      <w:ind w:left="850"/>
    </w:pPr>
  </w:style>
  <w:style w:type="paragraph" w:styleId="TOC7">
    <w:name w:val="TOC 7"/>
    <w:basedOn w:val="Normal"/>
    <w:uiPriority w:val="9"/>
    <w:pPr>
      <w:spacing w:before="0" w:after="0" w:line="240" w:lineRule="auto"/>
      <w:ind w:left="1020"/>
    </w:pPr>
  </w:style>
  <w:style w:type="paragraph" w:styleId="TOC8">
    <w:name w:val="TOC 8"/>
    <w:basedOn w:val="Normal"/>
    <w:uiPriority w:val="9"/>
    <w:pPr>
      <w:spacing w:before="0" w:after="0" w:line="240" w:lineRule="auto"/>
      <w:ind w:left="1190"/>
    </w:pPr>
  </w:style>
  <w:style w:type="paragraph" w:styleId="TOC9">
    <w:name w:val="TOC 9"/>
    <w:basedOn w:val="Normal"/>
    <w:uiPriority w:val="9"/>
    <w:pPr>
      <w:spacing w:before="0" w:after="0" w:line="240" w:lineRule="auto"/>
      <w:ind w:left="1360"/>
    </w:pPr>
  </w:style>
  <w:style w:type="table" w:styleId="TableNormal">
    <w:name w:val="Table Normal"/>
    <w:unhideWhenUsed/>
    <w:uiPriority w:val="9"/>
    <w:tblPr>
      <w:tblLayout w:type="fixed"/>
      <w:tblInd w:val="227"/>
      <w:tblW w:w="9978" w:type="dxa"/>
      <w:tblCellMar>
        <w:top w:w="0" w:type="dxa"/>
        <w:left w:w="20" w:type="dxa"/>
        <w:bottom w:w="0" w:type="dxa"/>
        <w:right w:w="20" w:type="dxa"/>
      </w:tblCellMa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  <w:style w:type="table" w:styleId="TableGrid">
    <w:name w:val="Table Grid"/>
    <w:basedOn w:val="TableNormal"/>
    <w:qFormat/>
    <w:uiPriority w:val="9"/>
    <w:pPr>
      <w:jc w:val="left"/>
      <w:widowControl w:val="0"/>
    </w:pPr>
    <w:tblPr>
      <w:tblLayout w:type="fixed"/>
      <w:tblInd w:val="227"/>
      <w:tblCellMar>
        <w:top w:w="0" w:type="dxa"/>
        <w:left w:w="20" w:type="dxa"/>
        <w:bottom w:w="0" w:type="dxa"/>
        <w:right w:w="20" w:type="dxa"/>
      </w:tblCellMa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Heading">
    <w:name w:val="Table Heading"/>
    <w:basedOn w:val="Normal"/>
    <w:uiPriority w:val="9"/>
    <w:pPr>
      <w:jc w:val="left"/>
      <w:spacing w:before="60" w:after="60" w:line="240" w:lineRule="exact"/>
      <w:ind w:left="0"/>
    </w:pPr>
    <w:rPr>
      <w:b/>
      <w:rFonts w:ascii="Arial" w:hAnsi="Arial" w:cs="Arial" w:eastAsia="宋体"/>
      <w:color w:val="auto"/>
      <w:sz w:val="21"/>
      <w:szCs w:val="21"/>
    </w:rPr>
  </w:style>
  <w:style w:type="paragraph" w:styleId="TableText">
    <w:name w:val="Table Text"/>
    <w:basedOn w:val="Normal"/>
    <w:qFormat/>
    <w:uiPriority w:val="9"/>
    <w:pPr>
      <w:jc w:val="left"/>
      <w:spacing w:before="80" w:after="80" w:line="240" w:lineRule="exact"/>
      <w:ind w:left="20" w:right="40" w:top="5" w:bottom="5"/>
    </w:pPr>
    <w:rPr>
      <w:sz w:val="21"/>
      <w:szCs w:val="21"/>
    </w:rPr>
  </w:style>
  <w:style w:type="paragraph" w:styleId="BlockLabel">
    <w:name w:val="Block Label"/>
    <w:basedOn w:val="Normal"/>
    <w:qFormat/>
    <w:uiPriority w:val="9"/>
    <w:pPr>
      <w:keepNext w:val="1"/>
      <w:keepLines w:val="1"/>
      <w:spacing w:before="40" w:after="40" w:line="240" w:lineRule="auto"/>
      <w:ind w:left="0"/>
    </w:pPr>
    <w:rPr>
      <w:b/>
      <w:rFonts w:ascii="Arial" w:hAnsi="Arial" w:cs="Arial" w:eastAsia="宋体"/>
      <w:color w:val="004687"/>
      <w:sz w:val="21"/>
      <w:szCs w:val="21"/>
    </w:rPr>
  </w:style>
  <w:style w:type="paragraph" w:styleId="PrefaceHeading">
    <w:name w:val="Preface Heading"/>
    <w:basedOn w:val="Title"/>
    <w:uiPriority w:val="9"/>
    <w:pPr>
      <w:keepNext w:val="1"/>
      <w:pageBreakBefore w:val="1"/>
      <w:outlineLvl w:val="0"/>
      <w:spacing w:before="120" w:after="120" w:line="240" w:lineRule="auto"/>
      <w:ind w:left="0"/>
    </w:pPr>
    <w:rPr>
      <w:b/>
      <w:color w:val="004687"/>
      <w:sz w:val="30"/>
      <w:szCs w:val="30"/>
    </w:rPr>
  </w:style>
  <w:style w:type="paragraph" w:styleId="BlockText">
    <w:name w:val="Block Text"/>
    <w:basedOn w:val="Normal"/>
    <w:unhideWhenUsed/>
    <w:semiHidden/>
    <w:uiPriority w:val="9"/>
    <w:pPr>
      <w:ind w:left="227"/>
    </w:pPr>
    <w:rPr>
      <w:sz w:val="21"/>
      <w:szCs w:val="21"/>
    </w:rPr>
  </w:style>
  <w:style w:type="paragraph" w:styleId="ListParagraph">
    <w:name w:val="ListParagraph"/>
    <w:basedOn w:val="Normal"/>
    <w:uiPriority w:val="9"/>
    <w:pPr>
      <w:contextualSpacing w:val="1"/>
      <w:spacing w:before="0" w:after="0" w:line="240" w:lineRule="auto"/>
      <w:ind w:left="567"/>
    </w:pPr>
  </w:style>
  <w:style w:type="paragraph" w:styleId="ListParagraph2">
    <w:name w:val="ListParagraph2"/>
    <w:basedOn w:val="Normal"/>
    <w:uiPriority w:val="9"/>
    <w:pPr>
      <w:contextualSpacing w:val="1"/>
      <w:spacing w:before="0" w:after="0" w:line="240" w:lineRule="auto"/>
      <w:ind w:left="907"/>
    </w:pPr>
  </w:style>
  <w:style w:type="paragraph" w:styleId="ListParagraph3">
    <w:name w:val="ListParagraph3"/>
    <w:basedOn w:val="Normal"/>
    <w:uiPriority w:val="9"/>
    <w:pPr>
      <w:contextualSpacing w:val="1"/>
      <w:spacing w:before="0" w:after="0" w:line="240" w:lineRule="auto"/>
      <w:ind w:left="1247"/>
    </w:pPr>
  </w:style>
  <w:style w:type="paragraph" w:styleId="ListParagraph4">
    <w:name w:val="ListParagraph4"/>
    <w:basedOn w:val="Normal"/>
    <w:uiPriority w:val="9"/>
    <w:pPr>
      <w:contextualSpacing w:val="1"/>
      <w:spacing w:before="0" w:after="0" w:line="240" w:lineRule="auto"/>
      <w:ind w:left="1587"/>
    </w:pPr>
  </w:style>
  <w:style w:type="paragraph" w:styleId="ListParagraph5">
    <w:name w:val="ListParagraph5"/>
    <w:basedOn w:val="Normal"/>
    <w:uiPriority w:val="9"/>
    <w:pPr>
      <w:contextualSpacing w:val="1"/>
      <w:spacing w:before="0" w:after="0" w:line="240" w:lineRule="auto"/>
      <w:ind w:left="1927"/>
    </w:pPr>
  </w:style>
  <w:style w:type="paragraph" w:styleId="ListParagraph6">
    <w:name w:val="ListParagraph6"/>
    <w:basedOn w:val="Normal"/>
    <w:uiPriority w:val="9"/>
    <w:pPr>
      <w:contextualSpacing w:val="1"/>
      <w:spacing w:before="0" w:after="0" w:line="240" w:lineRule="auto"/>
      <w:ind w:left="2267"/>
    </w:pPr>
  </w:style>
  <w:style w:type="paragraph" w:styleId="ListParagraph7">
    <w:name w:val="ListParagraph7"/>
    <w:basedOn w:val="Normal"/>
    <w:uiPriority w:val="9"/>
    <w:pPr>
      <w:contextualSpacing w:val="1"/>
      <w:spacing w:before="0" w:after="0" w:line="240" w:lineRule="auto"/>
      <w:ind w:left="2607"/>
    </w:pPr>
  </w:style>
  <w:style w:type="paragraph" w:styleId="ListParagraph8">
    <w:name w:val="ListParagraph8"/>
    <w:basedOn w:val="Normal"/>
    <w:uiPriority w:val="9"/>
    <w:pPr>
      <w:contextualSpacing w:val="1"/>
      <w:spacing w:before="0" w:after="0" w:line="240" w:lineRule="auto"/>
      <w:ind w:left="2947"/>
    </w:pPr>
  </w:style>
  <w:style w:type="paragraph" w:styleId="ListParagraph9">
    <w:name w:val="ListParagraph9"/>
    <w:basedOn w:val="Normal"/>
    <w:uiPriority w:val="9"/>
    <w:pPr>
      <w:contextualSpacing w:val="1"/>
      <w:spacing w:before="0" w:after="0" w:line="240" w:lineRule="auto"/>
      <w:ind w:left="3287"/>
    </w:pPr>
  </w:style>
  <w:style w:type="paragraph" w:styleId="ListBullet">
    <w:name w:val="ListBullet"/>
    <w:basedOn w:val="Normal"/>
    <w:uiPriority w:val="9"/>
    <w:pPr>
      <w:spacing w:before="40" w:after="40" w:line="240" w:lineRule="auto"/>
      <w:ind w:left="567" w:hanging="340"/>
    </w:pPr>
  </w:style>
  <w:style w:type="paragraph" w:styleId="ListBullet2">
    <w:name w:val="ListBullet2"/>
    <w:basedOn w:val="Normal"/>
    <w:uiPriority w:val="9"/>
    <w:pPr>
      <w:spacing w:before="40" w:after="40" w:line="240" w:lineRule="auto"/>
      <w:ind w:left="907" w:hanging="340"/>
    </w:pPr>
  </w:style>
  <w:style w:type="paragraph" w:styleId="ListBullet3">
    <w:name w:val="ListBullet3"/>
    <w:basedOn w:val="Normal"/>
    <w:uiPriority w:val="9"/>
    <w:pPr>
      <w:spacing w:before="40" w:after="40" w:line="240" w:lineRule="auto"/>
      <w:ind w:left="1247" w:hanging="340"/>
    </w:pPr>
  </w:style>
  <w:style w:type="paragraph" w:styleId="ListBullet4">
    <w:name w:val="ListBullet4"/>
    <w:basedOn w:val="Normal"/>
    <w:uiPriority w:val="9"/>
    <w:pPr>
      <w:spacing w:before="40" w:after="40" w:line="240" w:lineRule="auto"/>
      <w:ind w:left="1587" w:hanging="340"/>
    </w:pPr>
  </w:style>
  <w:style w:type="paragraph" w:styleId="ListBullet5">
    <w:name w:val="ListBullet5"/>
    <w:basedOn w:val="Normal"/>
    <w:uiPriority w:val="9"/>
    <w:pPr>
      <w:spacing w:before="40" w:after="40" w:line="240" w:lineRule="auto"/>
      <w:ind w:left="1927" w:hanging="340"/>
    </w:pPr>
  </w:style>
  <w:style w:type="paragraph" w:styleId="ListBullet6">
    <w:name w:val="ListBullet6"/>
    <w:basedOn w:val="Normal"/>
    <w:uiPriority w:val="9"/>
    <w:pPr>
      <w:spacing w:before="40" w:after="40" w:line="240" w:lineRule="auto"/>
      <w:ind w:left="2267" w:hanging="340"/>
    </w:pPr>
  </w:style>
  <w:style w:type="paragraph" w:styleId="ListBullet7">
    <w:name w:val="ListBullet7"/>
    <w:basedOn w:val="Normal"/>
    <w:uiPriority w:val="9"/>
    <w:pPr>
      <w:spacing w:before="40" w:after="40" w:line="240" w:lineRule="auto"/>
      <w:ind w:left="2607" w:hanging="340"/>
    </w:pPr>
  </w:style>
  <w:style w:type="paragraph" w:styleId="ListBullet8">
    <w:name w:val="ListBullet8"/>
    <w:basedOn w:val="Normal"/>
    <w:uiPriority w:val="9"/>
    <w:pPr>
      <w:spacing w:before="40" w:after="40" w:line="240" w:lineRule="auto"/>
      <w:ind w:left="2947" w:hanging="340"/>
    </w:pPr>
  </w:style>
  <w:style w:type="paragraph" w:styleId="ListBullet9">
    <w:name w:val="ListBullet9"/>
    <w:basedOn w:val="Normal"/>
    <w:uiPriority w:val="9"/>
    <w:pPr>
      <w:spacing w:before="40" w:after="40" w:line="240" w:lineRule="auto"/>
      <w:ind w:left="3287" w:hanging="340"/>
    </w:pPr>
  </w:style>
  <w:style w:type="paragraph" w:styleId="ListNumber">
    <w:name w:val="ListNumber"/>
    <w:basedOn w:val="Normal"/>
    <w:uiPriority w:val="9"/>
    <w:pPr>
      <w:spacing w:before="40" w:after="40" w:line="240" w:lineRule="auto"/>
      <w:ind w:left="567" w:hanging="340"/>
    </w:pPr>
  </w:style>
  <w:style w:type="paragraph" w:styleId="ListNumber2">
    <w:name w:val="ListNumber2"/>
    <w:basedOn w:val="Normal"/>
    <w:uiPriority w:val="9"/>
    <w:pPr>
      <w:spacing w:before="40" w:after="40" w:line="240" w:lineRule="auto"/>
      <w:ind w:left="907" w:hanging="340"/>
    </w:pPr>
  </w:style>
  <w:style w:type="paragraph" w:styleId="ListNumber3">
    <w:name w:val="ListNumber3"/>
    <w:basedOn w:val="Normal"/>
    <w:uiPriority w:val="9"/>
    <w:pPr>
      <w:spacing w:before="40" w:after="40" w:line="240" w:lineRule="auto"/>
      <w:ind w:left="1247" w:hanging="340"/>
    </w:pPr>
  </w:style>
  <w:style w:type="paragraph" w:styleId="ListNumber4">
    <w:name w:val="ListNumber4"/>
    <w:basedOn w:val="Normal"/>
    <w:uiPriority w:val="9"/>
    <w:pPr>
      <w:spacing w:before="40" w:after="40" w:line="240" w:lineRule="auto"/>
      <w:ind w:left="1587" w:hanging="340"/>
    </w:pPr>
  </w:style>
  <w:style w:type="paragraph" w:styleId="ListNumber5">
    <w:name w:val="ListNumber5"/>
    <w:basedOn w:val="Normal"/>
    <w:uiPriority w:val="9"/>
    <w:pPr>
      <w:spacing w:before="40" w:after="40" w:line="240" w:lineRule="auto"/>
      <w:ind w:left="1927" w:hanging="340"/>
    </w:pPr>
  </w:style>
  <w:style w:type="paragraph" w:styleId="ListNumber6">
    <w:name w:val="ListNumber6"/>
    <w:basedOn w:val="Normal"/>
    <w:uiPriority w:val="9"/>
    <w:pPr>
      <w:spacing w:before="40" w:after="40" w:line="240" w:lineRule="auto"/>
      <w:ind w:left="2267" w:hanging="340"/>
    </w:pPr>
  </w:style>
  <w:style w:type="paragraph" w:styleId="ListNumber7">
    <w:name w:val="ListNumber7"/>
    <w:basedOn w:val="Normal"/>
    <w:uiPriority w:val="9"/>
    <w:pPr>
      <w:spacing w:before="40" w:after="40" w:line="240" w:lineRule="auto"/>
      <w:ind w:left="2607" w:hanging="340"/>
    </w:pPr>
  </w:style>
  <w:style w:type="paragraph" w:styleId="ListNumber8">
    <w:name w:val="ListNumber8"/>
    <w:basedOn w:val="Normal"/>
    <w:uiPriority w:val="9"/>
    <w:pPr>
      <w:spacing w:before="40" w:after="40" w:line="240" w:lineRule="auto"/>
      <w:ind w:left="2947" w:hanging="340"/>
    </w:pPr>
  </w:style>
  <w:style w:type="paragraph" w:styleId="ListNumber9">
    <w:name w:val="ListNumber9"/>
    <w:basedOn w:val="Normal"/>
    <w:uiPriority w:val="9"/>
    <w:pPr>
      <w:spacing w:before="40" w:after="40" w:line="240" w:lineRule="auto"/>
      <w:ind w:left="3287" w:hanging="340"/>
    </w:pPr>
  </w:style>
  <w:style w:type="paragraph" w:styleId="Step">
    <w:name w:val="Step"/>
    <w:basedOn w:val="Normal"/>
    <w:next w:val="ListParagraph"/>
    <w:uiPriority w:val="9"/>
    <w:pPr>
      <w:spacing w:before="40" w:after="40" w:line="240" w:lineRule="auto"/>
      <w:ind w:left="397"/>
    </w:pPr>
  </w:style>
  <w:style w:type="paragraph" w:styleId="ListContinue">
    <w:name w:val="ListContinue"/>
    <w:basedOn w:val="Normal"/>
    <w:uiPriority w:val="9"/>
    <w:pPr>
      <w:spacing w:before="40" w:after="40" w:line="240" w:lineRule="auto"/>
      <w:ind w:left="227"/>
    </w:pPr>
  </w:style>
  <w:style w:type="paragraph" w:styleId="ListContinue2">
    <w:name w:val="ListContinue2"/>
    <w:basedOn w:val="Normal"/>
    <w:uiPriority w:val="9"/>
    <w:pPr>
      <w:spacing w:before="40" w:after="40" w:line="240" w:lineRule="auto"/>
      <w:ind w:left="567"/>
    </w:pPr>
  </w:style>
  <w:style w:type="paragraph" w:styleId="ListContinue3">
    <w:name w:val="ListContinue3"/>
    <w:basedOn w:val="Normal"/>
    <w:uiPriority w:val="9"/>
    <w:pPr>
      <w:spacing w:before="40" w:after="40" w:line="240" w:lineRule="auto"/>
      <w:ind w:left="907"/>
    </w:pPr>
  </w:style>
  <w:style w:type="paragraph" w:styleId="ListContinue4">
    <w:name w:val="ListContinue4"/>
    <w:basedOn w:val="Normal"/>
    <w:uiPriority w:val="9"/>
    <w:pPr>
      <w:spacing w:before="40" w:after="40" w:line="240" w:lineRule="auto"/>
      <w:ind w:left="1247"/>
    </w:pPr>
  </w:style>
  <w:style w:type="paragraph" w:styleId="ListContinue5">
    <w:name w:val="ListContinue5"/>
    <w:basedOn w:val="Normal"/>
    <w:uiPriority w:val="9"/>
    <w:pPr>
      <w:spacing w:before="40" w:after="40" w:line="240" w:lineRule="auto"/>
      <w:ind w:left="1587"/>
    </w:pPr>
  </w:style>
  <w:style w:type="paragraph" w:styleId="ListContinue6">
    <w:name w:val="ListContinue6"/>
    <w:basedOn w:val="Normal"/>
    <w:uiPriority w:val="9"/>
    <w:pPr>
      <w:spacing w:before="40" w:after="40" w:line="240" w:lineRule="auto"/>
      <w:ind w:left="1927"/>
    </w:pPr>
  </w:style>
  <w:style w:type="paragraph" w:styleId="ListContinue7">
    <w:name w:val="ListContinue7"/>
    <w:basedOn w:val="Normal"/>
    <w:uiPriority w:val="9"/>
    <w:pPr>
      <w:spacing w:before="40" w:after="40" w:line="240" w:lineRule="auto"/>
      <w:ind w:left="2267"/>
    </w:pPr>
  </w:style>
  <w:style w:type="paragraph" w:styleId="ListContinue8">
    <w:name w:val="ListContinue8"/>
    <w:basedOn w:val="Normal"/>
    <w:uiPriority w:val="9"/>
    <w:pPr>
      <w:spacing w:before="40" w:after="40" w:line="240" w:lineRule="auto"/>
      <w:ind w:left="2607"/>
    </w:pPr>
  </w:style>
  <w:style w:type="paragraph" w:styleId="ListContinue9">
    <w:name w:val="ListContinue9"/>
    <w:basedOn w:val="Normal"/>
    <w:uiPriority w:val="9"/>
    <w:pPr>
      <w:spacing w:before="40" w:after="40" w:line="240" w:lineRule="auto"/>
      <w:ind w:left="2947"/>
    </w:pPr>
  </w:style>
  <w:style w:type="paragraph" w:styleId="E-NotesHeading">
    <w:name w:val="E-NotesHeading"/>
    <w:basedOn w:val="Normal"/>
    <w:next w:val="E-NotesText"/>
    <w:uiPriority w:val="9"/>
    <w:pPr>
      <w:keepNext w:val="1"/>
      <w:spacing w:before="240" w:after="0" w:line="240" w:lineRule="auto"/>
      <w:ind w:left="227"/>
      <w:pBdr>
        <w:top w:val="single" w:sz="8" w:space="2" w:color="auto"/>
      </w:pBdr>
      <w:shd w:val="clear" w:color="auto" w:fill="EDEBEA"/>
    </w:pPr>
    <w:rPr>
      <w:b/>
      <w:bCs/>
    </w:rPr>
  </w:style>
  <w:style w:type="paragraph" w:styleId="E-CAUTIONHeading">
    <w:name w:val="E-CAUTIONHeading"/>
    <w:basedOn w:val="Normal"/>
    <w:next w:val="E-NotesText"/>
    <w:uiPriority w:val="9"/>
    <w:pPr>
      <w:keepNext w:val="1"/>
      <w:spacing w:before="240" w:after="0" w:line="240" w:lineRule="auto"/>
      <w:ind w:left="227"/>
      <w:pBdr>
        <w:top w:val="single" w:sz="8" w:space="2" w:color="auto"/>
      </w:pBdr>
      <w:shd w:val="clear" w:color="auto" w:fill="EDEBEA"/>
    </w:pPr>
    <w:rPr>
      <w:b/>
      <w:bCs/>
    </w:rPr>
  </w:style>
  <w:style w:type="paragraph" w:styleId="E-DangerHeading">
    <w:name w:val="E-DangerHeading"/>
    <w:basedOn w:val="Normal"/>
    <w:next w:val="E-NotesText"/>
    <w:uiPriority w:val="9"/>
    <w:pPr>
      <w:keepNext w:val="1"/>
      <w:spacing w:before="240" w:after="0" w:line="240" w:lineRule="auto"/>
      <w:ind w:left="227"/>
      <w:pBdr>
        <w:top w:val="single" w:sz="8" w:space="2" w:color="auto"/>
      </w:pBdr>
      <w:shd w:val="clear" w:color="auto" w:fill="EDEBEA" w:themeFill="" w:themeFillTint=""/>
    </w:pPr>
    <w:rPr>
      <w:b/>
      <w:bCs/>
    </w:rPr>
  </w:style>
  <w:style w:type="paragraph" w:styleId="TableNotesHeading">
    <w:name w:val="TableNotesHeading"/>
    <w:basedOn w:val="Normal"/>
    <w:next w:val="TableNotesText"/>
    <w:uiPriority w:val="9"/>
    <w:pPr>
      <w:keepNext w:val="1"/>
      <w:spacing w:before="240" w:after="0" w:line="240" w:lineRule="auto"/>
      <w:ind w:left="20"/>
      <w:pBdr>
        <w:top w:val="single" w:sz="8" w:space="2" w:color="auto"/>
      </w:pBdr>
      <w:shd w:val="clear" w:color="auto" w:fill="EDEBEA"/>
    </w:pPr>
    <w:rPr>
      <w:b/>
      <w:bCs/>
    </w:rPr>
  </w:style>
  <w:style w:type="paragraph" w:styleId="TableCAUTIONHeading">
    <w:name w:val="TableCAUTIONHeading"/>
    <w:basedOn w:val="Normal"/>
    <w:next w:val="TableNotesText"/>
    <w:uiPriority w:val="9"/>
    <w:pPr>
      <w:keepNext w:val="1"/>
      <w:spacing w:before="240" w:after="0" w:line="240" w:lineRule="auto"/>
      <w:ind w:left="20"/>
      <w:pBdr>
        <w:top w:val="single" w:sz="8" w:space="2" w:color="auto"/>
      </w:pBdr>
      <w:shd w:val="clear" w:color="auto" w:fill="EDEBEA"/>
    </w:pPr>
    <w:rPr>
      <w:b/>
      <w:bCs/>
    </w:rPr>
  </w:style>
  <w:style w:type="paragraph" w:styleId="TableDangerHeading">
    <w:name w:val="TableDangerHeading"/>
    <w:basedOn w:val="Normal"/>
    <w:next w:val="TableNotesText"/>
    <w:uiPriority w:val="9"/>
    <w:pPr>
      <w:keepNext w:val="1"/>
      <w:spacing w:before="240" w:after="0" w:line="240" w:lineRule="auto"/>
      <w:ind w:left="20"/>
      <w:pBdr>
        <w:top w:val="single" w:sz="8" w:space="2" w:color="auto"/>
      </w:pBdr>
      <w:shd w:val="clear" w:color="auto" w:fill="EDEBEA" w:themeFill="" w:themeFillTint=""/>
    </w:pPr>
    <w:rPr>
      <w:b/>
      <w:bCs/>
    </w:rPr>
  </w:style>
  <w:style w:type="paragraph" w:styleId="E-NotesText">
    <w:name w:val="E-NotesText"/>
    <w:basedOn w:val="Normal"/>
    <w:autoRedefine/>
    <w:uiPriority w:val="9"/>
    <w:pPr>
      <w:spacing w:before="0" w:after="0" w:line="240" w:lineRule="auto"/>
      <w:ind w:left="0"/>
      <w:shd w:val="clear" w:color="auto" w:fill="EDEBEA"/>
    </w:pPr>
    <w:rPr>
      <w:rFonts w:ascii="Arial" w:hAnsi="Arial" w:cs="Arial" w:eastAsia="宋体"/>
      <w:sz w:val="20"/>
      <w:szCs w:val="20"/>
    </w:rPr>
  </w:style>
  <w:style w:type="paragraph" w:styleId="TableNotesText">
    <w:name w:val="TableNotesText"/>
    <w:basedOn w:val="E-NotesText"/>
    <w:autoRedefine/>
    <w:uiPriority w:val="9"/>
    <w:pPr>
      <w:keepLines w:val="1"/>
      <w:spacing w:before="0" w:after="0" w:line="240" w:lineRule="auto"/>
      <w:ind w:left="20"/>
    </w:pPr>
  </w:style>
  <w:style w:type="paragraph" w:styleId="E-NotesLine">
    <w:name w:val="E-NotesLine"/>
    <w:basedOn w:val="E-NotesHeading"/>
    <w:next w:val="Normal"/>
    <w:autoRedefine/>
    <w:qFormat/>
    <w:uiPriority w:val="9"/>
    <w:pPr>
      <w:keepNext w:val="1"/>
      <w:spacing w:before="0" w:after="240" w:line="40" w:lineRule="exact"/>
      <w:pBdr>
        <w:top w:val="none" w:sz="0" w:space="0" w:color="auto"/>
        <w:bottom w:val="single" w:sz="8" w:space="1" w:color="auto"/>
      </w:pBdr>
    </w:pPr>
  </w:style>
  <w:style w:type="paragraph" w:styleId="E-CAUTIONLine">
    <w:name w:val="E-CAUTIONLine"/>
    <w:basedOn w:val="E-CAUTIONHeading"/>
    <w:next w:val="Normal"/>
    <w:autoRedefine/>
    <w:qFormat/>
    <w:uiPriority w:val="9"/>
    <w:pPr>
      <w:keepNext w:val="1"/>
      <w:spacing w:before="0" w:after="240" w:line="40" w:lineRule="exact"/>
      <w:pBdr>
        <w:top w:val="none" w:sz="0" w:space="0" w:color="auto"/>
        <w:bottom w:val="single" w:sz="8" w:space="1" w:color="auto"/>
      </w:pBdr>
    </w:pPr>
  </w:style>
  <w:style w:type="paragraph" w:styleId="E-DangerLine">
    <w:name w:val="E-DangerLine"/>
    <w:basedOn w:val="E-DangerHeading"/>
    <w:next w:val="Normal"/>
    <w:autoRedefine/>
    <w:qFormat/>
    <w:uiPriority w:val="9"/>
    <w:pPr>
      <w:keepNext w:val="1"/>
      <w:spacing w:before="0" w:after="240" w:line="40" w:lineRule="exact"/>
      <w:pBdr>
        <w:top w:val="none" w:sz="0" w:space="0" w:color="auto"/>
        <w:bottom w:val="single" w:sz="8" w:space="1" w:color="auto"/>
      </w:pBdr>
    </w:pPr>
  </w:style>
  <w:style w:type="paragraph" w:styleId="TableNotesLine">
    <w:name w:val="TableNotesLine"/>
    <w:basedOn w:val="TableNotesHeading"/>
    <w:next w:val="Normal"/>
    <w:autoRedefine/>
    <w:qFormat/>
    <w:uiPriority w:val="9"/>
    <w:pPr>
      <w:keepNext w:val="1"/>
      <w:spacing w:before="0" w:after="240" w:line="40" w:lineRule="exact"/>
      <w:pBdr>
        <w:top w:val="none" w:sz="0" w:space="0" w:color="auto"/>
        <w:bottom w:val="single" w:sz="8" w:space="1" w:color="auto"/>
      </w:pBdr>
    </w:pPr>
  </w:style>
  <w:style w:type="paragraph" w:styleId="TableCAUTIONLine">
    <w:name w:val="TableCAUTIONLine"/>
    <w:basedOn w:val="TableCAUTIONHeading"/>
    <w:next w:val="Normal"/>
    <w:autoRedefine/>
    <w:qFormat/>
    <w:uiPriority w:val="9"/>
    <w:pPr>
      <w:keepNext w:val="1"/>
      <w:spacing w:before="0" w:after="240" w:line="40" w:lineRule="exact"/>
      <w:pBdr>
        <w:top w:val="none" w:sz="0" w:space="0" w:color="auto"/>
        <w:bottom w:val="single" w:sz="8" w:space="1" w:color="auto"/>
      </w:pBdr>
    </w:pPr>
  </w:style>
  <w:style w:type="paragraph" w:styleId="TableDangerLine">
    <w:name w:val="TableDangerLine"/>
    <w:basedOn w:val="TableDangerHeading"/>
    <w:next w:val="Normal"/>
    <w:autoRedefine/>
    <w:qFormat/>
    <w:uiPriority w:val="9"/>
    <w:pPr>
      <w:keepNext w:val="1"/>
      <w:spacing w:before="0" w:after="240" w:line="40" w:lineRule="exact"/>
      <w:pBdr>
        <w:top w:val="none" w:sz="0" w:space="0" w:color="auto"/>
        <w:bottom w:val="single" w:sz="8" w:space="1" w:color="auto"/>
      </w:pBdr>
    </w:pPr>
  </w:style>
  <w:style w:type="character" w:styleId="HTMLCode">
    <w:name w:val="HTML Code"/>
    <w:basedOn w:val="DefaultParagraphFont"/>
    <w:unhideWhenUsed/>
    <w:semiHidden/>
    <w:uiPriority w:val="9"/>
    <w:rPr>
      <w:rFonts w:ascii="Arial" w:hAnsi="宋体" w:cs="Arial" w:eastAsia="宋体"/>
      <w:color w:val="auto"/>
      <w:sz w:val="18"/>
      <w:szCs w:val="18"/>
    </w:rPr>
  </w:style>
  <w:style w:type="character" w:styleId="HTMLPreformattedChar">
    <w:name w:val="HTMLPreformattedChar"/>
    <w:basedOn w:val="DefaultParagraphFont"/>
    <w:unhideWhenUsed/>
    <w:semiHidden/>
    <w:uiPriority w:val="9"/>
    <w:rPr>
      <w:rFonts w:ascii="Arial" w:hAnsi="宋体" w:cs="Arial" w:eastAsia="宋体"/>
      <w:color w:val="auto"/>
      <w:sz w:val="18"/>
      <w:szCs w:val="18"/>
    </w:rPr>
  </w:style>
  <w:style w:type="paragraph" w:styleId="HTMLPreformatted">
    <w:name w:val="HTMLPreformatted"/>
    <w:basedOn w:val="Normal"/>
    <w:link w:val="HTMLPreformattedChar"/>
            A
    <w:unhideWhenUsed/>
    <w:uiPriority w:val="9"/>
    <w:pPr>
      <w:ind/>
      <w:shd w:val="clear" w:color="EDEBEA" w:fill="EDEBEA"/>
    </w:pPr>
    <w:rPr>
      <w:rFonts w:ascii="Arial" w:hAnsi="宋体" w:cs="Arial" w:eastAsia="宋体"/>
    </w:rPr>
  </w:style>
  <w:style w:type="character" w:styleId="FooterChar">
    <w:name w:val="FooterChar"/>
    <w:basedOn w:val="DefaultParagraphFont"/>
    <w:unhideWhenUsed/>
    <w:semiHidden/>
    <w:uiPriority w:val="9"/>
  </w:style>
  <w:style w:type="paragraph" w:styleId="Footer">
    <w:name w:val="Footer"/>
    <w:basedOn w:val="Normal"/>
    <w:link w:val="FooterChar"/>
            A
    <w:unhideWhenUsed/>
    <w:semiHidden/>
    <w:uiPriority w:val="9"/>
    <w:pPr>
      <w:tabs>
        <w:tab w:val="center" w:pos="4819"/>
        <w:tab w:val="right" w:pos="9638"/>
      </w:tabs>
    </w:pPr>
  </w:style>
  <w:style w:type="character" w:styleId="HeaderChar">
    <w:name w:val="HeaderChar"/>
    <w:basedOn w:val="DefaultParagraphFont"/>
    <w:unhideWhenUsed/>
    <w:semiHidden/>
    <w:uiPriority w:val="9"/>
  </w:style>
  <w:style w:type="paragraph" w:styleId="Header">
    <w:name w:val="Header"/>
    <w:basedOn w:val="Normal"/>
    <w:link w:val="HeaderChar"/>
            A
    <w:unhideWhenUsed/>
    <w:semiHidden/>
    <w:uiPriority w:val="9"/>
    <w:pPr>
      <w:tabs>
        <w:tab w:val="center" w:pos="4819"/>
        <w:tab w:val="right" w:pos="9638"/>
      </w:tabs>
    </w:pPr>
  </w:style>
  <w:style w:type="character" w:styleId="FootnoteTextChar">
    <w:name w:val="FootnoteTextChar"/>
    <w:basedOn w:val="DefaultParagraphFont"/>
    <w:unhideWhenUsed/>
    <w:semiHidden/>
    <w:uiPriority w:val="9"/>
  </w:style>
  <w:style w:type="character" w:styleId="FootnoteTextChar">
    <w:name w:val="FootnoteTextChar"/>
    <w:basedOn w:val="DefaultParagraphFont"/>
    <w:unhideWhenUsed/>
    <w:semiHidden/>
    <w:uiPriority w:val="9"/>
  </w:style>
  <w:style w:type="paragraph" w:styleId="FootnoteText">
    <w:name w:val="FootnoteText"/>
    <w:basedOn w:val="Normal"/>
    <w:link w:val="FootnoteTextChar"/>
            A
    <w:unhideWhenUsed/>
    <w:semiHidden/>
    <w:uiPriority w:val="9"/>
    <w:pPr>
      <w:ind w:left="227"/>
    </w:pPr>
  </w:style>
  <w:style w:type="character" w:styleId="PageNumber">
    <w:name w:val="PageNumber"/>
    <w:basedOn w:val="DefaultParagraphFont"/>
    <w:unhideWhenUsed/>
    <w:semiHidden/>
    <w:uiPriority w:val="9"/>
  </w:style>
  <w:style w:type="character" w:styleId="Hyperlink">
    <w:name w:val="Hyperlink"/>
    <w:basedOn w:val="DefaultParagraphFont"/>
    <w:unhideWhenUsed/>
    <w:semiHidden/>
    <w:uiPriority w:val="9"/>
    <w:rPr>
      <w:color w:val="0000FF" w:themeColor="hyperlink"/>
      <w:u w:val="none"/>
    </w:rPr>
  </w:style>
  <w:style w:type="character" w:styleId="FootnoteReference">
    <w:name w:val="FootnoteReference"/>
    <w:basedOn w:val="DefaultParagraphFont"/>
    <w:unhideWhenUsed/>
    <w:semiHidden/>
    <w:uiPriority w:val="9"/>
    <w:rPr>
      <w:vertAlign w:val="superscript"/>
    </w:rPr>
  </w:style>
  <w:style w:type="character" w:styleId="CommentReference">
    <w:name w:val="CommentReference"/>
    <w:basedOn w:val="DefaultParagraphFont"/>
    <w:unhideWhenUsed/>
    <w:semiHidden/>
    <w:uiPriority w:val="9"/>
    <w:rPr>
      <w:vertAlign w:val="subscript"/>
    </w:rPr>
  </w:style>
  <w:style w:type="paragraph" w:styleId="CommentText">
    <w:name w:val="CommentText"/>
    <w:basedOn w:val="Normal"/>
    <w:link w:val="CommentTextChar"/>
            A
    <w:unhideWhenUsed/>
    <w:semiHidden/>
    <w:uiPriority w:val="9"/>
    <w:pPr>
      <w:before w:val="0"/>
      <w:after w:val="0"/>
    </w:pPr>
  </w:style>
  <w:style w:type="character" w:styleId="CommentTextChar">
    <w:name w:val="CommentTextChar"/>
    <w:basedOn w:val="DefaultParagraphFont"/>
    <w:unhideWhenUsed/>
    <w:semiHidden/>
    <w:uiPriority w:val="9"/>
    <w:rPr>
      <w:vertAlign w:val="subscript"/>
    </w:rPr>
  </w:style>
  <w:style w:type="character" w:styleId="BookTitle">
    <w:name w:val="BookTitle"/>
    <w:basedOn w:val="DefaultParagraphFont"/>
    <w:unhideWhenUsed/>
    <w:semiHidden/>
    <w:uiPriority w:val="9"/>
    <w:rPr>
      <w:b/>
      <w:bCs/>
      <w:i/>
      <w:iCs/>
      <w:spacing w:val="5"/>
    </w:rPr>
  </w:style>
  <w:style w:type="paragraph" w:styleId="ListNote">
    <w:name w:val="ListNote"/>
    <w:basedOn w:val="Normal"/>
    <w:next w:val="BodyText"/>
    <w:qFormat/>
    <w:uiPriority w:val="9"/>
    <w:rPr>
      <w:bCs/>
    </w:rPr>
  </w:style>
  <w:style w:type="paragraph" w:styleId="Cover1">
    <w:name w:val="Cover1"/>
    <w:basedOn w:val="Normal"/>
    <w:qFormat/>
    <w:uiPriority w:val="9"/>
    <w:pPr>
      <w:widowControl w:val="0"/>
      <w:kinsoku w:val="0"/>
      <w:overflowPunct w:val="0"/>
      <w:topLinePunct w:val="0"/>
      <w:autoSpaceDE w:val="0"/>
      <w:autoSpaceDN w:val="0"/>
      <w:spacing w:before="80" w:after="80"/>
      <w:ind w:left="0"/>
    </w:pPr>
    <w:b/>
    <w:bCs/>
    <w:color w:val="3A76BB"/>
    <w:kern w:val="0"/>
    <w:sz w:val="96"/>
    <w:szCs w:val="40"/>
  </w:style>
  <w:style w:type="paragraph" w:styleId="Cover2">
    <w:name w:val="Cover2"/>
    <w:basedOn w:val="Normal"/>
    <w:next w:val="BodyText"/>
    <w:uiPriority w:val="9"/>
  </w:style>
  <w:style w:type="paragraph" w:styleId="TableHeading-smallfontsize">
    <w:name w:val="Table Heading smallfontsize"/>
    <w:basedOn w:val="Normal"/>
    <w:uiPriority w:val="9"/>
    <w:pPr>
      <w:jc w:val="left"/>
      <w:spacing w:before="24" w:after="24" w:line="160" w:lineRule="exact"/>
      <w:ind w:left="0"/>
    </w:pPr>
    <w:rPr>
      <w:b/>
      <w:rFonts w:ascii="Arial" w:hAnsi="Arial" w:cs="Arial" w:eastAsia="宋体"/>
      <w:color w:val="auto"/>
      <w:sz w:val="12"/>
      <w:szCs w:val="12"/>
    </w:rPr>
  </w:style>
  <w:style w:type="paragraph" w:styleId="TableHeading-12px">
    <w:name w:val="Table Heading 12px"/>
    <w:basedOn w:val="Normal"/>
    <w:uiPriority w:val="9"/>
    <w:pPr>
      <w:jc w:val="left"/>
      <w:spacing w:before="24" w:after="24" w:line="240" w:lineRule="exact"/>
      <w:ind w:left="0"/>
    </w:pPr>
    <w:rPr>
      <w:b/>
      <w:rFonts w:ascii="Arial" w:hAnsi="Arial" w:cs="Arial" w:eastAsia="宋体"/>
      <w:color w:val="auto"/>
      <w:sz w:val="18"/>
      <w:szCs w:val="18"/>
    </w:rPr>
  </w:style>
  <w:style w:type="paragraph" w:styleId="TableHeading-10px">
    <w:name w:val="Table Heading 10px"/>
    <w:basedOn w:val="Normal"/>
    <w:uiPriority w:val="9"/>
    <w:pPr>
      <w:jc w:val="left"/>
      <w:spacing w:before="24" w:after="24" w:line="200" w:lineRule="exact"/>
      <w:ind w:left="0"/>
    </w:pPr>
    <w:rPr>
      <w:b/>
      <w:rFonts w:ascii="Arial" w:hAnsi="Arial" w:cs="Arial" w:eastAsia="宋体"/>
      <w:color w:val="auto"/>
      <w:sz w:val="15"/>
      <w:szCs w:val="15"/>
    </w:rPr>
  </w:style>
  <w:style w:type="paragraph" w:styleId="TableHeading-9px">
    <w:name w:val="Table Heading 9px"/>
    <w:basedOn w:val="Normal"/>
    <w:uiPriority w:val="9"/>
    <w:pPr>
      <w:jc w:val="left"/>
      <w:spacing w:before="24" w:after="24" w:line="180" w:lineRule="exact"/>
      <w:ind w:left="0"/>
    </w:pPr>
    <w:rPr>
      <w:b/>
      <w:rFonts w:ascii="Arial" w:hAnsi="Arial" w:cs="Arial" w:eastAsia="宋体"/>
      <w:color w:val="auto"/>
      <w:sz w:val="13"/>
      <w:szCs w:val="13"/>
    </w:rPr>
  </w:style>
  <w:style w:type="paragraph" w:styleId="TableHeading-7-px">
    <w:name w:val="Table Heading 7-px"/>
    <w:basedOn w:val="Normal"/>
    <w:uiPriority w:val="9"/>
    <w:pPr>
      <w:jc w:val="left"/>
      <w:spacing w:before="24" w:after="24" w:line="140" w:lineRule="exact"/>
      <w:ind w:left="0"/>
    </w:pPr>
    <w:rPr>
      <w:b/>
      <w:rFonts w:ascii="Arial" w:hAnsi="Arial" w:cs="Arial" w:eastAsia="宋体"/>
      <w:color w:val="auto"/>
      <w:sz w:val="11"/>
      <w:szCs w:val="11"/>
    </w:rPr>
  </w:style>
  <w:style w:type="paragraph" w:styleId="TableHeading-ecs-register">
    <w:name w:val="Table Heading ecs-register"/>
    <w:basedOn w:val="Normal"/>
    <w:uiPriority w:val="9"/>
    <w:pPr>
      <w:jc w:val="left"/>
      <w:spacing w:before="40" w:after="40" w:line="240" w:lineRule="exact"/>
      <w:ind w:left="0"/>
    </w:pPr>
    <w:rPr>
      <w:b/>
      <w:rFonts w:ascii="Arial" w:hAnsi="Arial" w:cs="Arial" w:eastAsia="宋体"/>
      <w:color w:val="auto"/>
      <w:sz w:val="21"/>
      <w:szCs w:val="21"/>
    </w:rPr>
  </w:style>
  <w:style w:type="paragraph" w:styleId="TableText-smallfontsize">
    <w:name w:val="Table Text smallfontsize"/>
    <w:basedOn w:val="Normal"/>
    <w:qFormat/>
    <w:uiPriority w:val="9"/>
    <w:pPr>
      <w:jc w:val="left"/>
      <w:spacing w:before="24" w:after="24" w:line="160" w:lineRule="exact"/>
      <w:ind w:left="10" w:right="10" w:top="5" w:bottom="5"/>
    </w:pPr>
    <w:rPr>
      <w:sz w:val="12"/>
      <w:szCs w:val="12"/>
    </w:rPr>
  </w:style>
  <w:style w:type="paragraph" w:styleId="TableText-12px">
    <w:name w:val="Table Text 12px"/>
    <w:basedOn w:val="Normal"/>
    <w:qFormat/>
    <w:uiPriority w:val="9"/>
    <w:pPr>
      <w:jc w:val="left"/>
      <w:spacing w:before="24" w:after="24" w:line="240" w:lineRule="exact"/>
      <w:ind w:left="10" w:right="10" w:top="5" w:bottom="5"/>
    </w:pPr>
    <w:rPr>
      <w:sz w:val="18"/>
      <w:szCs w:val="18"/>
    </w:rPr>
  </w:style>
  <w:style w:type="paragraph" w:styleId="TableText-10px">
    <w:name w:val="Table Text 10px"/>
    <w:basedOn w:val="Normal"/>
    <w:qFormat/>
    <w:uiPriority w:val="9"/>
    <w:pPr>
      <w:jc w:val="left"/>
      <w:spacing w:before="24" w:after="24" w:line="200" w:lineRule="exact"/>
      <w:ind w:left="10" w:right="10" w:top="5" w:bottom="5"/>
    </w:pPr>
    <w:rPr>
      <w:sz w:val="15"/>
      <w:szCs w:val="15"/>
    </w:rPr>
  </w:style>
  <w:style w:type="paragraph" w:styleId="TableText-9px">
    <w:name w:val="Table Text 9px"/>
    <w:basedOn w:val="Normal"/>
    <w:qFormat/>
    <w:uiPriority w:val="9"/>
    <w:pPr>
      <w:jc w:val="left"/>
      <w:spacing w:before="24" w:after="24" w:line="180" w:lineRule="exact"/>
      <w:ind w:left="10" w:right="10" w:top="5" w:bottom="5"/>
    </w:pPr>
    <w:rPr>
      <w:sz w:val="13"/>
      <w:szCs w:val="13"/>
    </w:rPr>
  </w:style>
  <w:style w:type="paragraph" w:styleId="TableText-7-px">
    <w:name w:val="Table Text 7-px"/>
    <w:basedOn w:val="Normal"/>
    <w:qFormat/>
    <w:uiPriority w:val="9"/>
    <w:pPr>
      <w:jc w:val="left"/>
      <w:spacing w:before="24" w:after="24" w:line="140" w:lineRule="exact"/>
      <w:ind w:left="10" w:right="10" w:top="5" w:bottom="5"/>
    </w:pPr>
    <w:rPr>
      <w:sz w:val="11"/>
      <w:szCs w:val="11"/>
    </w:rPr>
  </w:style>
  <w:style w:type="paragraph" w:styleId="TableText-ecs-register">
    <w:name w:val="Table Text ecs-register"/>
    <w:basedOn w:val="Normal"/>
    <w:qFormat/>
    <w:uiPriority w:val="9"/>
    <w:pPr>
      <w:jc w:val="left"/>
      <w:spacing w:before="40" w:after="40" w:line="240" w:lineRule="exact"/>
      <w:ind w:left="20" w:right="40" w:top="5" w:bottom="5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?><Relationships xmlns="http://schemas.openxmlformats.org/package/2006/relationships" xmlns:rel="http://schemas.openxmlformats.org/package/2006/relationships"><!--copied--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webSettings" Target="webSettings.xml"/><Relationship Id="rIdcoverheader" Type="http://schemas.openxmlformats.org/officeDocument/2006/relationships/header" Target="header1.xml"/><Relationship Id="rIddefaultheader" Type="http://schemas.openxmlformats.org/officeDocument/2006/relationships/header" Target="header2.xml"/><Relationship Id="rIdfrontmatterheader" Type="http://schemas.openxmlformats.org/officeDocument/2006/relationships/header" Target="headerfrontmatter.xml"/><Relationship Id="rIdtocheader" Type="http://schemas.openxmlformats.org/officeDocument/2006/relationships/header" Target="headertoc.xml"/><Relationship Id="rIdappendixheader" Type="http://schemas.openxmlformats.org/officeDocument/2006/relationships/header" Target="headerappendix.xml"/><Relationship Id="rIdbackmatterheader" Type="http://schemas.openxmlformats.org/officeDocument/2006/relationships/header" Target="headerbackmatter.xml"/><Relationship Id="rIdbackheader" Type="http://schemas.openxmlformats.org/officeDocument/2006/relationships/header" Target="header.xml"/><Relationship Id="rId10" Type="http://schemas.openxmlformats.org/officeDocument/2006/relationships/footer" Target="footer2.xml"/><Relationship Id="rId5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openxmlformats.org/officeDocument/2006/relationships/image" Target="media/logo.png"/><Relationship Id="rId14" Type="http://schemas.openxmlformats.org/officeDocument/2006/relationships/image" Target="media/logo_cover.png"/><Relationship Id="rId15" Type="http://schemas.openxmlformats.org/officeDocument/2006/relationships/image" Target="media/cover.png"/><Relationship Id="rIdnote-zh" Type="http://schemas.openxmlformats.org/officeDocument/2006/relationships/image" Target="media/image2.png"/><Relationship Id="rIdattention-zh" Type="http://schemas.openxmlformats.org/officeDocument/2006/relationships/image" Target="media/image1.png"/><Relationship Id="rIddanger-zh" Type="http://schemas.openxmlformats.org/officeDocument/2006/relationships/image" Target="media/image5.png"/><Relationship Id="rIdwarning-zh" Type="http://schemas.openxmlformats.org/officeDocument/2006/relationships/image" Target="media/image6.png"/><Relationship Id="rIdnotice-zh" Type="http://schemas.openxmlformats.org/officeDocument/2006/relationships/image" Target="media/image7.png"/><Relationship Id="rIdnote-en" Type="http://schemas.openxmlformats.org/officeDocument/2006/relationships/image" Target="media/image_en_2.png"/><Relationship Id="rIdattention-en" Type="http://schemas.openxmlformats.org/officeDocument/2006/relationships/image" Target="media/image_en_1.png"/><Relationship Id="rIddanger-en" Type="http://schemas.openxmlformats.org/officeDocument/2006/relationships/image" Target="media/image_en_5.png"/><Relationship Id="rIdwarning-en" Type="http://schemas.openxmlformats.org/officeDocument/2006/relationships/image" Target="media/image_en_6.png"/><Relationship Id="rIdnotice-en" Type="http://schemas.openxmlformats.org/officeDocument/2006/relationships/image" Target="media/image_en_7.png"/><Relationship Id="rIdnote" Type="http://schemas.openxmlformats.org/officeDocument/2006/relationships/image" Target="media/note.png"/><Relationship Id="rIddanger" Type="http://schemas.openxmlformats.org/officeDocument/2006/relationships/image" Target="media/danger.png"/><Relationship Id="rIdnotice" Type="http://schemas.openxmlformats.org/officeDocument/2006/relationships/image" Target="media/notice.png"/><!--hard-coded--><Relationship Id="rIdComments13" Type="http://schemas.openxmlformats.org/officeDocument/2006/relationships/comments" Target="comments.xml"/><!--images and links--></Relationships>
</file>

<file path=word/_rels/footer1.xml.rels><?xml version="1.0" encoding="UTF-8"?>
<Relationships xmlns="http://schemas.openxmlformats.org/package/2006/relationships"
               xmlns:a="http://schemas.openxmlformats.org/drawingml/2006/main"
               xmlns:a14="http://schemas.microsoft.com/office/drawing/2010/main"
               xmlns:dita-ot="http://dita-ot.sourceforge.net/ns/201007/dita-ot"
               xmlns:m="http://schemas.openxmlformats.org/officeDocument/2006/math"
               xmlns:o="urn:schemas-microsoft-com:office:office"
               xmlns:pic="http://schemas.openxmlformats.org/drawingml/2006/picture"
               xmlns:r="http://schemas.openxmlformats.org/officeDocument/2006/relationships"
               xmlns:v="urn:schemas-microsoft-com:vml"
               xmlns:ve="http://schemas.openxmlformats.org/markup-compatibility/2006"
               xmlns:w="http://schemas.openxmlformats.org/wordprocessingml/2006/main"
               xmlns:w10="urn:schemas-microsoft-com:office:word"
               xmlns:wne="http://schemas.microsoft.com/office/word/2006/wordml"
               xmlns:wp="http://schemas.openxmlformats.org/drawingml/2006/wordprocessingDrawing">
	<Relationship Id="rId1"
	              Type="http://schemas.openxmlformats.org/officeDocument/2006/relationships/image"
	              Target="media/logo_footer.png"/>
</Relationships>
</file>

<file path=word/_rels/header1.xml.rels><?xml version="1.0" encoding="UTF-8"?>
<Relationships xmlns="http://schemas.openxmlformats.org/package/2006/relationships"
    xmlns:a="http://schemas.openxmlformats.org/drawingml/2006/main"
    xmlns:a14="http://schemas.microsoft.com/office/drawing/2010/main"
    xmlns:dita-ot="http://dita-ot.sourceforge.net/ns/201007/dita-ot"
    xmlns:m="http://schemas.openxmlformats.org/officeDocument/2006/math"
    xmlns:o="urn:schemas-microsoft-com:office:office"
    xmlns:pic="http://schemas.openxmlformats.org/drawingml/2006/picture"
    xmlns:r="http://schemas.openxmlformats.org/officeDocument/2006/relationships"
    xmlns:v="urn:schemas-microsoft-com:vml"
    xmlns:ve="http://schemas.openxmlformats.org/markup-compatibility/2006"
    xmlns:w="http://schemas.openxmlformats.org/wordprocessingml/2006/main"
    xmlns:w10="urn:schemas-microsoft-com:office:word"
    xmlns:wne="http://schemas.microsoft.com/office/word/2006/wordml"
    xmlns:wp="http://schemas.openxmlformats.org/drawingml/2006/wordprocessingDrawing">
    
</Relationships>
</file>

<file path=word/_rels/header2.xml.rels><?xml version="1.0" encoding="UTF-8"?>
<Relationships xmlns="http://schemas.openxmlformats.org/package/2006/relationships"
    xmlns:a="http://schemas.openxmlformats.org/drawingml/2006/main"
    xmlns:a14="http://schemas.microsoft.com/office/drawing/2010/main"
    xmlns:dita-ot="http://dita-ot.sourceforge.net/ns/201007/dita-ot"
    xmlns:m="http://schemas.openxmlformats.org/officeDocument/2006/math"
    xmlns:o="urn:schemas-microsoft-com:office:office"
    xmlns:pic="http://schemas.openxmlformats.org/drawingml/2006/picture"
    xmlns:r="http://schemas.openxmlformats.org/officeDocument/2006/relationships"
    xmlns:v="urn:schemas-microsoft-com:vml"
    xmlns:ve="http://schemas.openxmlformats.org/markup-compatibility/2006"
    xmlns:w="http://schemas.openxmlformats.org/wordprocessingml/2006/main"
    xmlns:w10="urn:schemas-microsoft-com:office:word"
    xmlns:wne="http://schemas.microsoft.com/office/word/2006/wordml"
    xmlns:wp="http://schemas.openxmlformats.org/drawingml/2006/wordprocessingDrawing">    
    <Relationship Id="rId13" Type="http://schemas.openxmlformats.org/officeDocument/2006/relationships/image" Target="media/logo.png"/>
</Relationships>
</file>

<file path=word/_rels/headerappendix.xml.rels><?xml version="1.0" encoding="UTF-8" standalone="yes"?>
<Relationships xmlns="http://schemas.openxmlformats.org/package/2006/relationships">
    <Relationship Id="rId1" Type="http://schemas.openxmlformats.org/officeDocument/2006/relationships/image" Target="media/logo_header.png"/>    
</Relationships>
</file>

<file path=word/_rels/headerbackmatter.xml.rels><?xml version="1.0" encoding="UTF-8" standalone="yes"?>
<Relationships xmlns="http://schemas.openxmlformats.org/package/2006/relationships">
    <Relationship Id="rId1" Type="http://schemas.openxmlformats.org/officeDocument/2006/relationships/image" Target="media/logo_header.png"/>    
</Relationships>
</file>

<file path=word/_rels/headerfrontmatter.xml.rels><?xml version="1.0" encoding="UTF-8" standalone="yes"?>
<Relationships xmlns="http://schemas.openxmlformats.org/package/2006/relationships">
    <Relationship Id="rId1" Type="http://schemas.openxmlformats.org/officeDocument/2006/relationships/image" Target="media/logo_header.png"/>    
</Relationships>
</file>

<file path=word/_rels/headertoc.xml.rels><?xml version="1.0" encoding="UTF-8" standalone="yes"?>
<Relationships xmlns="http://schemas.openxmlformats.org/package/2006/relationships">
    <Relationship Id="rId1" Type="http://schemas.openxmlformats.org/officeDocument/2006/relationships/image" Target="media/logo_header.png"/>    
</Relationships>
</file>

<file path=word/_rels/numbering.xml.rels><?xml version="1.0" encoding="UTF-8" standalone="yes"?>
<Relationships xmlns="http://schemas.openxmlformats.org/package/2006/relationships">
    <Relationship Id="rId6" Type="http://schemas.openxmlformats.org/officeDocument/2006/relationships/image" Target="media/image6.png"/>
    <Relationship Id="rId5" Type="http://schemas.openxmlformats.org/officeDocument/2006/relationships/image" Target="media/image5.png"/>
    <Relationship Id="rId4" Type="http://schemas.openxmlformats.org/officeDocument/2006/relationships/image" Target="media/image4.png"/>
    <Relationship Id="rId3" Type="http://schemas.openxmlformats.org/officeDocument/2006/relationships/image" Target="media/image3.png"/>
    <Relationship Id="rId2" Type="http://schemas.openxmlformats.org/officeDocument/2006/relationships/image" Target="media/image2.png"/>
    <Relationship Id="rId1" Type="http://schemas.openxmlformats.org/officeDocument/2006/relationships/image" Target="media/image1.png"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
    <Relationship Id="rId1" Type="http://schemas.openxmlformats.org/officeDocument/2006/relationships/customXmlProps" Target="itemProps1.xml"/>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A7E2A8B-7C9C-3D41-A661-B9A3C93F8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119</Words>
  <Characters>679</Characters>
  <Application>Microsoft Macintosh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Template Title</vt:lpstr>
      <vt:lpstr>Template Title</vt:lpstr>
      <vt:lpstr>Heading 1</vt:lpstr>
      <vt:lpstr>    Heading 2</vt:lpstr>
      <vt:lpstr>        Heading 3</vt:lpstr>
    </vt:vector>
  </TitlesOfParts>
  <Manager/>
  <Company/>
  <LinksUpToDate>false</LinksUpToDate>
  <CharactersWithSpaces>797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西林瓶灌装加塞机 · 售前方案（POC）</dc:title>
  <dc:subject/>
  <dc:creator/>
  <cp:keywords/>
  <dc:description/>
  <cp:lastModifiedBy/>
  <cp:revision>1</cp:revision>
  <dcterms:created xsi:type="dcterms:W3CDTF">2026-10-31T20:01:39+08:00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 xmlns:xsi="http://www.w3.org/2001/XMLSchema-instance"/>
</file>